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77DFD" w14:textId="2B6C71DC" w:rsidR="007F703E" w:rsidRDefault="007F703E" w:rsidP="007F703E">
      <w:pPr>
        <w:jc w:val="center"/>
      </w:pPr>
      <w:r>
        <w:t>Request for Proposal (RFP)</w:t>
      </w:r>
    </w:p>
    <w:p w14:paraId="507901BD" w14:textId="7A58DF48" w:rsidR="007F703E" w:rsidRDefault="007F703E" w:rsidP="007F703E">
      <w:pPr>
        <w:jc w:val="center"/>
      </w:pPr>
      <w:r>
        <w:t>Review, Update, and Development of Standard Policies and Procedures</w:t>
      </w:r>
    </w:p>
    <w:p w14:paraId="4D449DA8" w14:textId="050CD41C" w:rsidR="007F703E" w:rsidRDefault="007F703E" w:rsidP="007F703E">
      <w:pPr>
        <w:jc w:val="center"/>
      </w:pPr>
      <w:r>
        <w:t>Rural Rehabilitation Association for Afghanistan (RRAA)</w:t>
      </w:r>
    </w:p>
    <w:p w14:paraId="2FA031A5" w14:textId="77777777" w:rsidR="007F703E" w:rsidRDefault="007F703E" w:rsidP="007F703E"/>
    <w:p w14:paraId="3547CE8B" w14:textId="6E29A246" w:rsidR="002D5D39" w:rsidRDefault="002D5D39" w:rsidP="002D5D39">
      <w:pPr>
        <w:pStyle w:val="Heading1"/>
        <w:rPr>
          <w:sz w:val="36"/>
          <w:szCs w:val="36"/>
        </w:rPr>
      </w:pPr>
      <w:r>
        <w:rPr>
          <w:sz w:val="36"/>
          <w:szCs w:val="36"/>
        </w:rPr>
        <w:t>Overview</w:t>
      </w:r>
      <w:r w:rsidR="007F703E" w:rsidRPr="007F703E">
        <w:rPr>
          <w:sz w:val="36"/>
          <w:szCs w:val="36"/>
        </w:rPr>
        <w:t xml:space="preserve"> </w:t>
      </w:r>
    </w:p>
    <w:p w14:paraId="23B31C40" w14:textId="31484B61" w:rsidR="002D5D39" w:rsidRPr="002D5D39" w:rsidRDefault="002D5D39" w:rsidP="002D5D39">
      <w:pPr>
        <w:jc w:val="both"/>
      </w:pPr>
      <w:r w:rsidRPr="002D5D39">
        <w:t xml:space="preserve">The Rural Rehabilitation Association for Afghanistan (RRAA) is committed to improving its operational efficiency and compliance by enhancing its policies and procedures. RRAA seeks a competent consultant to work closely with its team and conduct an in-person review of current policies and procedures at the RRAA office. The consultant will ensure that current practices are fully </w:t>
      </w:r>
      <w:r w:rsidR="004D3D9B" w:rsidRPr="002D5D39">
        <w:t>considered,</w:t>
      </w:r>
      <w:r w:rsidRPr="002D5D39">
        <w:t xml:space="preserve"> and that updates or new developments are both practical and aligned with international standards, local regulations, and organizational needs.</w:t>
      </w:r>
    </w:p>
    <w:p w14:paraId="2F9D5E75" w14:textId="4548E17A" w:rsidR="007F703E" w:rsidRPr="007F703E" w:rsidRDefault="002D5D39" w:rsidP="007F703E">
      <w:pPr>
        <w:pStyle w:val="Heading1"/>
        <w:rPr>
          <w:sz w:val="36"/>
          <w:szCs w:val="36"/>
        </w:rPr>
      </w:pPr>
      <w:r>
        <w:rPr>
          <w:sz w:val="36"/>
          <w:szCs w:val="36"/>
        </w:rPr>
        <w:t xml:space="preserve">I. </w:t>
      </w:r>
      <w:r w:rsidR="007F703E" w:rsidRPr="007F703E">
        <w:rPr>
          <w:sz w:val="36"/>
          <w:szCs w:val="36"/>
        </w:rPr>
        <w:t>Introduction</w:t>
      </w:r>
    </w:p>
    <w:p w14:paraId="433D8E56" w14:textId="77777777" w:rsidR="007F703E" w:rsidRDefault="007F703E" w:rsidP="007F703E"/>
    <w:p w14:paraId="7676A938" w14:textId="3CFDCECD" w:rsidR="007F703E" w:rsidRDefault="007F703E" w:rsidP="007F703E">
      <w:pPr>
        <w:jc w:val="both"/>
      </w:pPr>
      <w:r>
        <w:t>The Rural Rehabilitation Association for Afghanistan (RRAA) is a national NGO delivering services across more than 16 provinces in Afghanistan. With operations spanning livelihood, WASH, local governance, and humanitarian emergency response, RRAA seeks to enhance its governance and operational efficiency by reviewing, updating, and developing its standard policies and procedures. This RFP invites qualified consulting firms</w:t>
      </w:r>
      <w:r w:rsidR="002E29A1">
        <w:t xml:space="preserve"> </w:t>
      </w:r>
      <w:r>
        <w:t>to submit proposals for undertaking this assignment.</w:t>
      </w:r>
    </w:p>
    <w:p w14:paraId="7138B6FC" w14:textId="1399BE02" w:rsidR="007F703E" w:rsidRPr="007F703E" w:rsidRDefault="007F703E" w:rsidP="007F703E">
      <w:pPr>
        <w:pStyle w:val="Heading1"/>
        <w:rPr>
          <w:sz w:val="36"/>
          <w:szCs w:val="36"/>
        </w:rPr>
      </w:pPr>
      <w:r w:rsidRPr="007F703E">
        <w:rPr>
          <w:sz w:val="36"/>
          <w:szCs w:val="36"/>
        </w:rPr>
        <w:t>II. Objectives</w:t>
      </w:r>
    </w:p>
    <w:p w14:paraId="27D0E533" w14:textId="77777777" w:rsidR="007F703E" w:rsidRDefault="007F703E" w:rsidP="007F703E"/>
    <w:p w14:paraId="13F58E8D" w14:textId="77777777" w:rsidR="007F703E" w:rsidRDefault="007F703E" w:rsidP="007F703E">
      <w:r>
        <w:t>1. To review and assess the current policies and procedures.</w:t>
      </w:r>
    </w:p>
    <w:p w14:paraId="4E6A7377" w14:textId="77777777" w:rsidR="007F703E" w:rsidRDefault="007F703E" w:rsidP="007F703E">
      <w:r>
        <w:t>2. To update policies and procedures in alignment with international standards, local legal requirements, and best practices.</w:t>
      </w:r>
    </w:p>
    <w:p w14:paraId="64DC7791" w14:textId="77777777" w:rsidR="007F703E" w:rsidRDefault="007F703E" w:rsidP="007F703E">
      <w:r>
        <w:t>3. To develop new policies where gaps are identified.</w:t>
      </w:r>
    </w:p>
    <w:p w14:paraId="2BA5A4A5" w14:textId="78257CD9" w:rsidR="007F703E" w:rsidRDefault="007F703E" w:rsidP="007F703E">
      <w:r>
        <w:t>4. To enhance organizational compliance, accountability, and operational efficiency.</w:t>
      </w:r>
    </w:p>
    <w:p w14:paraId="0CAA1FB1" w14:textId="38142087" w:rsidR="007F703E" w:rsidRPr="007F703E" w:rsidRDefault="007F703E" w:rsidP="007F703E">
      <w:pPr>
        <w:pStyle w:val="Heading1"/>
        <w:rPr>
          <w:sz w:val="36"/>
          <w:szCs w:val="36"/>
        </w:rPr>
      </w:pPr>
      <w:r w:rsidRPr="007F703E">
        <w:rPr>
          <w:sz w:val="36"/>
          <w:szCs w:val="36"/>
        </w:rPr>
        <w:t>III. Scope of Work</w:t>
      </w:r>
    </w:p>
    <w:p w14:paraId="758E834B" w14:textId="77777777" w:rsidR="007F703E" w:rsidRDefault="007F703E" w:rsidP="007F703E"/>
    <w:p w14:paraId="774FC4B6" w14:textId="77777777" w:rsidR="007F703E" w:rsidRDefault="007F703E" w:rsidP="007F703E">
      <w:r>
        <w:t>The selected consultant will undertake the following tasks:</w:t>
      </w:r>
    </w:p>
    <w:p w14:paraId="4A3A6CAF" w14:textId="77777777" w:rsidR="007F703E" w:rsidRDefault="007F703E" w:rsidP="007F703E"/>
    <w:p w14:paraId="3E684513" w14:textId="1F1CFBDE" w:rsidR="007F703E" w:rsidRDefault="007F703E" w:rsidP="007F703E">
      <w:r>
        <w:t>1. Assessment: Conduct a comprehensive review of existing policies and procedures, identifying gaps and inconsistencies.</w:t>
      </w:r>
    </w:p>
    <w:p w14:paraId="412EB907" w14:textId="674E3528" w:rsidR="007F703E" w:rsidRDefault="007F703E" w:rsidP="007F703E">
      <w:r>
        <w:t>2. Consultation: Engage with RRAA leadership and relevant stakeholders to understand organizational needs.</w:t>
      </w:r>
    </w:p>
    <w:p w14:paraId="387D1431" w14:textId="22105D3D" w:rsidR="007F703E" w:rsidRDefault="007F703E" w:rsidP="007F703E">
      <w:r>
        <w:t>3. Development: Draft, update, and standardize policies and procedures across key functional areas:</w:t>
      </w:r>
    </w:p>
    <w:p w14:paraId="317C5CB1" w14:textId="0F16B6BF" w:rsidR="007F703E" w:rsidRDefault="007F703E" w:rsidP="007F703E">
      <w:pPr>
        <w:pStyle w:val="ListParagraph"/>
        <w:numPr>
          <w:ilvl w:val="0"/>
          <w:numId w:val="1"/>
        </w:numPr>
      </w:pPr>
      <w:r>
        <w:lastRenderedPageBreak/>
        <w:t>Governance</w:t>
      </w:r>
      <w:r w:rsidR="004F1BB5">
        <w:tab/>
      </w:r>
      <w:r w:rsidR="004F1BB5">
        <w:tab/>
      </w:r>
      <w:r w:rsidR="004F1BB5">
        <w:tab/>
      </w:r>
      <w:r w:rsidR="004F1BB5">
        <w:tab/>
      </w:r>
      <w:r w:rsidR="00B5370F">
        <w:t xml:space="preserve"> (</w:t>
      </w:r>
      <w:r w:rsidR="00357C34">
        <w:t>Draft</w:t>
      </w:r>
      <w:r w:rsidR="00B5370F">
        <w:t>)</w:t>
      </w:r>
    </w:p>
    <w:p w14:paraId="08431AD0" w14:textId="10919CED" w:rsidR="00B5370F" w:rsidRDefault="00B5370F" w:rsidP="007F703E">
      <w:pPr>
        <w:pStyle w:val="ListParagraph"/>
        <w:numPr>
          <w:ilvl w:val="0"/>
          <w:numId w:val="1"/>
        </w:numPr>
      </w:pPr>
      <w:r>
        <w:t xml:space="preserve">Strategic Plan 2023-2027 </w:t>
      </w:r>
      <w:r w:rsidR="004F1BB5">
        <w:tab/>
      </w:r>
      <w:r w:rsidR="004F1BB5">
        <w:tab/>
      </w:r>
      <w:r>
        <w:t>(</w:t>
      </w:r>
      <w:r w:rsidR="00357C34">
        <w:t>Draft</w:t>
      </w:r>
      <w:r>
        <w:t>)</w:t>
      </w:r>
    </w:p>
    <w:p w14:paraId="61DF2B19" w14:textId="566FD4D9" w:rsidR="00B5370F" w:rsidRDefault="00B5370F" w:rsidP="007F703E">
      <w:pPr>
        <w:pStyle w:val="ListParagraph"/>
        <w:numPr>
          <w:ilvl w:val="0"/>
          <w:numId w:val="1"/>
        </w:numPr>
      </w:pPr>
      <w:r>
        <w:t xml:space="preserve">Sustainability Development Plan </w:t>
      </w:r>
      <w:r w:rsidR="004F1BB5">
        <w:tab/>
      </w:r>
      <w:r>
        <w:t>(</w:t>
      </w:r>
      <w:r w:rsidR="00357C34">
        <w:t>Draft</w:t>
      </w:r>
      <w:r>
        <w:t>)</w:t>
      </w:r>
    </w:p>
    <w:p w14:paraId="0AFCB152" w14:textId="36000360" w:rsidR="007F703E" w:rsidRDefault="007F703E" w:rsidP="007F703E">
      <w:pPr>
        <w:pStyle w:val="ListParagraph"/>
        <w:numPr>
          <w:ilvl w:val="0"/>
          <w:numId w:val="1"/>
        </w:numPr>
      </w:pPr>
      <w:r>
        <w:t>Finance</w:t>
      </w:r>
      <w:r w:rsidR="00B5370F">
        <w:t xml:space="preserve"> </w:t>
      </w:r>
      <w:r w:rsidR="004F1BB5">
        <w:tab/>
      </w:r>
      <w:r w:rsidR="004F1BB5">
        <w:tab/>
      </w:r>
      <w:r w:rsidR="004F1BB5">
        <w:tab/>
      </w:r>
      <w:r w:rsidR="004F1BB5">
        <w:tab/>
      </w:r>
      <w:r w:rsidR="004F1BB5">
        <w:tab/>
      </w:r>
      <w:r w:rsidR="00B5370F">
        <w:t>(Update)</w:t>
      </w:r>
    </w:p>
    <w:p w14:paraId="2FE3EC35" w14:textId="2D0F73FC" w:rsidR="00B5370F" w:rsidRDefault="00B5370F" w:rsidP="007F703E">
      <w:pPr>
        <w:pStyle w:val="ListParagraph"/>
        <w:numPr>
          <w:ilvl w:val="0"/>
          <w:numId w:val="1"/>
        </w:numPr>
      </w:pPr>
      <w:r>
        <w:t xml:space="preserve">Administrative Policy </w:t>
      </w:r>
      <w:r w:rsidR="004F1BB5">
        <w:tab/>
      </w:r>
      <w:r w:rsidR="004F1BB5">
        <w:tab/>
      </w:r>
      <w:r w:rsidR="004F1BB5">
        <w:tab/>
      </w:r>
      <w:r>
        <w:t>(</w:t>
      </w:r>
      <w:r w:rsidR="00357C34">
        <w:t>Draft</w:t>
      </w:r>
      <w:r>
        <w:t>)</w:t>
      </w:r>
    </w:p>
    <w:p w14:paraId="1B2B410D" w14:textId="755C9DC1" w:rsidR="007F703E" w:rsidRDefault="007F703E" w:rsidP="007F703E">
      <w:pPr>
        <w:pStyle w:val="ListParagraph"/>
        <w:numPr>
          <w:ilvl w:val="0"/>
          <w:numId w:val="1"/>
        </w:numPr>
      </w:pPr>
      <w:r>
        <w:t>Human Resources</w:t>
      </w:r>
      <w:r w:rsidR="00B5370F">
        <w:t xml:space="preserve"> </w:t>
      </w:r>
      <w:r w:rsidR="004F1BB5">
        <w:tab/>
      </w:r>
      <w:r w:rsidR="004F1BB5">
        <w:tab/>
      </w:r>
      <w:r w:rsidR="004F1BB5">
        <w:tab/>
      </w:r>
      <w:r w:rsidR="00B5370F">
        <w:t>(Update)</w:t>
      </w:r>
    </w:p>
    <w:p w14:paraId="656B5448" w14:textId="5BA1197D" w:rsidR="007F703E" w:rsidRDefault="007F703E" w:rsidP="007F703E">
      <w:pPr>
        <w:pStyle w:val="ListParagraph"/>
        <w:numPr>
          <w:ilvl w:val="0"/>
          <w:numId w:val="1"/>
        </w:numPr>
      </w:pPr>
      <w:r>
        <w:t>Procurement</w:t>
      </w:r>
      <w:r w:rsidR="00B5370F">
        <w:t xml:space="preserve"> </w:t>
      </w:r>
      <w:r w:rsidR="004F1BB5">
        <w:tab/>
      </w:r>
      <w:r w:rsidR="004F1BB5">
        <w:tab/>
      </w:r>
      <w:r w:rsidR="004F1BB5">
        <w:tab/>
      </w:r>
      <w:r w:rsidR="004F1BB5">
        <w:tab/>
      </w:r>
      <w:r w:rsidR="00B5370F">
        <w:t>(Update)</w:t>
      </w:r>
    </w:p>
    <w:p w14:paraId="618D2FB6" w14:textId="1AC657B7" w:rsidR="007F703E" w:rsidRDefault="007F703E" w:rsidP="007F703E">
      <w:pPr>
        <w:pStyle w:val="ListParagraph"/>
        <w:numPr>
          <w:ilvl w:val="0"/>
          <w:numId w:val="1"/>
        </w:numPr>
      </w:pPr>
      <w:r>
        <w:t>Asset Management</w:t>
      </w:r>
      <w:r w:rsidR="00B5370F">
        <w:t xml:space="preserve"> </w:t>
      </w:r>
      <w:r w:rsidR="004F1BB5">
        <w:tab/>
      </w:r>
      <w:r w:rsidR="004F1BB5">
        <w:tab/>
      </w:r>
      <w:r w:rsidR="004F1BB5">
        <w:tab/>
      </w:r>
      <w:r w:rsidR="00B5370F">
        <w:t>(Update)</w:t>
      </w:r>
    </w:p>
    <w:p w14:paraId="006C45FE" w14:textId="7925C721" w:rsidR="007F703E" w:rsidRDefault="007F703E" w:rsidP="007F703E">
      <w:pPr>
        <w:pStyle w:val="ListParagraph"/>
        <w:numPr>
          <w:ilvl w:val="0"/>
          <w:numId w:val="1"/>
        </w:numPr>
      </w:pPr>
      <w:r>
        <w:t>Program Management</w:t>
      </w:r>
      <w:r w:rsidR="00B5370F">
        <w:t xml:space="preserve"> (Livelihood, WASH, Local Governance, and Humanitarian Emergency response) </w:t>
      </w:r>
      <w:r w:rsidR="004F1BB5">
        <w:tab/>
      </w:r>
      <w:r w:rsidR="004F1BB5">
        <w:tab/>
      </w:r>
      <w:r w:rsidR="004F1BB5">
        <w:tab/>
      </w:r>
      <w:r w:rsidR="00B5370F">
        <w:t>(</w:t>
      </w:r>
      <w:r w:rsidR="00357C34">
        <w:t>Draft</w:t>
      </w:r>
      <w:r w:rsidR="00B5370F">
        <w:t>)</w:t>
      </w:r>
    </w:p>
    <w:p w14:paraId="54C5D1D3" w14:textId="63D276F9" w:rsidR="007F703E" w:rsidRDefault="007F703E" w:rsidP="007F703E">
      <w:pPr>
        <w:pStyle w:val="ListParagraph"/>
        <w:numPr>
          <w:ilvl w:val="0"/>
          <w:numId w:val="1"/>
        </w:numPr>
      </w:pPr>
      <w:r>
        <w:t>Monitoring, Evaluation, Accountability, and Learning (MEAL)</w:t>
      </w:r>
      <w:r w:rsidR="00B5370F">
        <w:t xml:space="preserve"> </w:t>
      </w:r>
      <w:r w:rsidR="004F1BB5">
        <w:tab/>
      </w:r>
      <w:r w:rsidR="00B5370F">
        <w:t>(Update)</w:t>
      </w:r>
    </w:p>
    <w:p w14:paraId="440F8077" w14:textId="1C2B22C0" w:rsidR="007F703E" w:rsidRDefault="007F703E" w:rsidP="007F703E">
      <w:pPr>
        <w:pStyle w:val="ListParagraph"/>
        <w:numPr>
          <w:ilvl w:val="0"/>
          <w:numId w:val="1"/>
        </w:numPr>
      </w:pPr>
      <w:r>
        <w:t>Compliance and Risk Management</w:t>
      </w:r>
      <w:r w:rsidR="004F1BB5">
        <w:tab/>
      </w:r>
      <w:r w:rsidR="00B5370F">
        <w:t xml:space="preserve"> (Update)</w:t>
      </w:r>
    </w:p>
    <w:p w14:paraId="21C0415B" w14:textId="66C55BC8" w:rsidR="007F703E" w:rsidRDefault="007F703E" w:rsidP="007F703E">
      <w:r>
        <w:t>4. Validation: Facilitate workshops or meetings to validate the drafts with RRAA stakeholders.</w:t>
      </w:r>
    </w:p>
    <w:p w14:paraId="6DB8406D" w14:textId="7CE465D8" w:rsidR="007F703E" w:rsidRDefault="007F703E" w:rsidP="007F703E">
      <w:r>
        <w:t>5. Training: Provide orientation sessions for staff on the updated policies and procedures.</w:t>
      </w:r>
    </w:p>
    <w:p w14:paraId="508C85EA" w14:textId="2879A5AA" w:rsidR="007F703E" w:rsidRPr="007F703E" w:rsidRDefault="007F703E" w:rsidP="007F703E">
      <w:pPr>
        <w:pStyle w:val="Heading1"/>
        <w:rPr>
          <w:sz w:val="36"/>
          <w:szCs w:val="36"/>
        </w:rPr>
      </w:pPr>
      <w:r w:rsidRPr="007F703E">
        <w:rPr>
          <w:sz w:val="36"/>
          <w:szCs w:val="36"/>
        </w:rPr>
        <w:t>IV. Deliverables</w:t>
      </w:r>
    </w:p>
    <w:p w14:paraId="39FA46A3" w14:textId="77777777" w:rsidR="007F703E" w:rsidRDefault="007F703E" w:rsidP="007F703E"/>
    <w:p w14:paraId="5174B2E1" w14:textId="77777777" w:rsidR="007F703E" w:rsidRDefault="007F703E" w:rsidP="007F703E">
      <w:r>
        <w:t>1. Inception report, including work plan and methodology.</w:t>
      </w:r>
    </w:p>
    <w:p w14:paraId="04FF4F83" w14:textId="77777777" w:rsidR="007F703E" w:rsidRDefault="007F703E" w:rsidP="007F703E">
      <w:r>
        <w:t>2. Comprehensive assessment report with recommendations.</w:t>
      </w:r>
    </w:p>
    <w:p w14:paraId="519A0C09" w14:textId="77777777" w:rsidR="007F703E" w:rsidRDefault="007F703E" w:rsidP="007F703E">
      <w:r>
        <w:t>3. Draft versions of updated and newly developed policies and procedures.</w:t>
      </w:r>
    </w:p>
    <w:p w14:paraId="1DCC9EFF" w14:textId="77777777" w:rsidR="007F703E" w:rsidRDefault="007F703E" w:rsidP="007F703E">
      <w:r>
        <w:t>4. Finalized policies and procedures manual.</w:t>
      </w:r>
    </w:p>
    <w:p w14:paraId="4DFC5B6D" w14:textId="77777777" w:rsidR="007F703E" w:rsidRDefault="007F703E" w:rsidP="007F703E">
      <w:r>
        <w:t>5. Training materials and orientation sessions.</w:t>
      </w:r>
    </w:p>
    <w:p w14:paraId="028C6A19" w14:textId="61241297" w:rsidR="007F703E" w:rsidRDefault="007F703E" w:rsidP="007F703E">
      <w:r>
        <w:t>6. Final report summarizing the process and outcomes.</w:t>
      </w:r>
    </w:p>
    <w:p w14:paraId="5FCEE2B9" w14:textId="5600DDEE" w:rsidR="007F703E" w:rsidRPr="007F703E" w:rsidRDefault="007F703E" w:rsidP="007F703E">
      <w:pPr>
        <w:pStyle w:val="Heading1"/>
        <w:rPr>
          <w:sz w:val="36"/>
          <w:szCs w:val="36"/>
        </w:rPr>
      </w:pPr>
      <w:r w:rsidRPr="007F703E">
        <w:rPr>
          <w:sz w:val="36"/>
          <w:szCs w:val="36"/>
        </w:rPr>
        <w:t>V. Timeline</w:t>
      </w:r>
    </w:p>
    <w:p w14:paraId="1EDCC268" w14:textId="77777777" w:rsidR="007F703E" w:rsidRDefault="007F703E" w:rsidP="007F703E"/>
    <w:p w14:paraId="161AC92E" w14:textId="77777777" w:rsidR="007F703E" w:rsidRDefault="007F703E" w:rsidP="007F703E">
      <w:r>
        <w:t>The assignment is expected to be completed within 12 weeks from the signing of the contract. Below is a tentative schedule:</w:t>
      </w:r>
    </w:p>
    <w:p w14:paraId="1CA4A26F" w14:textId="77777777" w:rsidR="007F703E" w:rsidRDefault="007F703E" w:rsidP="007F703E"/>
    <w:tbl>
      <w:tblPr>
        <w:tblStyle w:val="TableGrid"/>
        <w:tblW w:w="0" w:type="auto"/>
        <w:jc w:val="center"/>
        <w:tblLook w:val="04A0" w:firstRow="1" w:lastRow="0" w:firstColumn="1" w:lastColumn="0" w:noHBand="0" w:noVBand="1"/>
      </w:tblPr>
      <w:tblGrid>
        <w:gridCol w:w="5582"/>
        <w:gridCol w:w="3309"/>
      </w:tblGrid>
      <w:tr w:rsidR="00711D14" w:rsidRPr="00711D14" w14:paraId="04D3B936" w14:textId="77777777" w:rsidTr="00D7696B">
        <w:trPr>
          <w:trHeight w:val="158"/>
          <w:jc w:val="center"/>
        </w:trPr>
        <w:tc>
          <w:tcPr>
            <w:tcW w:w="5582" w:type="dxa"/>
            <w:shd w:val="clear" w:color="auto" w:fill="E8E8E8" w:themeFill="background2"/>
          </w:tcPr>
          <w:p w14:paraId="5ADD58A2" w14:textId="72A9CC8C" w:rsidR="00711D14" w:rsidRPr="00D7696B" w:rsidRDefault="00711D14" w:rsidP="00711D14">
            <w:r w:rsidRPr="00D7696B">
              <w:t>Milestone</w:t>
            </w:r>
          </w:p>
        </w:tc>
        <w:tc>
          <w:tcPr>
            <w:tcW w:w="3309" w:type="dxa"/>
            <w:shd w:val="clear" w:color="auto" w:fill="E8E8E8" w:themeFill="background2"/>
          </w:tcPr>
          <w:p w14:paraId="5B9583D6" w14:textId="5CDC7C0C" w:rsidR="00711D14" w:rsidRPr="00711D14" w:rsidRDefault="00711D14" w:rsidP="00711D14">
            <w:r w:rsidRPr="00D7696B">
              <w:t>Timeline</w:t>
            </w:r>
          </w:p>
          <w:p w14:paraId="58A9CABE" w14:textId="6C1402AC" w:rsidR="00711D14" w:rsidRPr="00711D14" w:rsidRDefault="00711D14" w:rsidP="0033038D"/>
        </w:tc>
      </w:tr>
      <w:tr w:rsidR="00711D14" w:rsidRPr="00711D14" w14:paraId="7D3B20F9" w14:textId="77777777" w:rsidTr="00D7696B">
        <w:trPr>
          <w:trHeight w:val="157"/>
          <w:jc w:val="center"/>
        </w:trPr>
        <w:tc>
          <w:tcPr>
            <w:tcW w:w="5582" w:type="dxa"/>
          </w:tcPr>
          <w:p w14:paraId="11DCBD5A" w14:textId="0460AD6A" w:rsidR="00711D14" w:rsidRPr="00711D14" w:rsidRDefault="00711D14" w:rsidP="0033038D">
            <w:r>
              <w:t>Inception report</w:t>
            </w:r>
          </w:p>
        </w:tc>
        <w:tc>
          <w:tcPr>
            <w:tcW w:w="3309" w:type="dxa"/>
          </w:tcPr>
          <w:p w14:paraId="4C6FEF46" w14:textId="58961BF8" w:rsidR="00711D14" w:rsidRPr="00711D14" w:rsidRDefault="00711D14" w:rsidP="0033038D">
            <w:r>
              <w:t>Week 1</w:t>
            </w:r>
          </w:p>
        </w:tc>
      </w:tr>
      <w:tr w:rsidR="00711D14" w:rsidRPr="00711D14" w14:paraId="4FDD639B" w14:textId="77777777" w:rsidTr="00D7696B">
        <w:trPr>
          <w:trHeight w:val="157"/>
          <w:jc w:val="center"/>
        </w:trPr>
        <w:tc>
          <w:tcPr>
            <w:tcW w:w="5582" w:type="dxa"/>
          </w:tcPr>
          <w:p w14:paraId="2E739191" w14:textId="315B0187" w:rsidR="00711D14" w:rsidRPr="00711D14" w:rsidRDefault="00711D14" w:rsidP="0033038D">
            <w:r>
              <w:t>Assessment report</w:t>
            </w:r>
          </w:p>
        </w:tc>
        <w:tc>
          <w:tcPr>
            <w:tcW w:w="3309" w:type="dxa"/>
          </w:tcPr>
          <w:p w14:paraId="606CFAC6" w14:textId="2B959248" w:rsidR="00711D14" w:rsidRPr="00711D14" w:rsidRDefault="00711D14" w:rsidP="0033038D">
            <w:r>
              <w:t>Week 3</w:t>
            </w:r>
          </w:p>
        </w:tc>
      </w:tr>
      <w:tr w:rsidR="00711D14" w:rsidRPr="00711D14" w14:paraId="58DB4246" w14:textId="77777777" w:rsidTr="00D7696B">
        <w:trPr>
          <w:trHeight w:val="157"/>
          <w:jc w:val="center"/>
        </w:trPr>
        <w:tc>
          <w:tcPr>
            <w:tcW w:w="5582" w:type="dxa"/>
          </w:tcPr>
          <w:p w14:paraId="5C844E3B" w14:textId="39FC7C88" w:rsidR="00711D14" w:rsidRPr="00711D14" w:rsidRDefault="00711D14" w:rsidP="0033038D">
            <w:r>
              <w:t>Draft policies and procedures</w:t>
            </w:r>
          </w:p>
        </w:tc>
        <w:tc>
          <w:tcPr>
            <w:tcW w:w="3309" w:type="dxa"/>
          </w:tcPr>
          <w:p w14:paraId="7B431DCD" w14:textId="6CA0E66C" w:rsidR="00711D14" w:rsidRPr="00711D14" w:rsidRDefault="00711D14" w:rsidP="0033038D">
            <w:r>
              <w:t>Week 8</w:t>
            </w:r>
          </w:p>
        </w:tc>
      </w:tr>
      <w:tr w:rsidR="00711D14" w:rsidRPr="00711D14" w14:paraId="4CC105B4" w14:textId="77777777" w:rsidTr="00D7696B">
        <w:trPr>
          <w:trHeight w:val="157"/>
          <w:jc w:val="center"/>
        </w:trPr>
        <w:tc>
          <w:tcPr>
            <w:tcW w:w="5582" w:type="dxa"/>
          </w:tcPr>
          <w:p w14:paraId="1D816716" w14:textId="63796285" w:rsidR="00711D14" w:rsidRPr="00711D14" w:rsidRDefault="00711D14" w:rsidP="0033038D">
            <w:r>
              <w:t>Validation workshops</w:t>
            </w:r>
          </w:p>
        </w:tc>
        <w:tc>
          <w:tcPr>
            <w:tcW w:w="3309" w:type="dxa"/>
          </w:tcPr>
          <w:p w14:paraId="6E8A5A8F" w14:textId="199198BA" w:rsidR="00711D14" w:rsidRPr="00711D14" w:rsidRDefault="00711D14" w:rsidP="0033038D">
            <w:r>
              <w:t>Week 9</w:t>
            </w:r>
          </w:p>
        </w:tc>
      </w:tr>
      <w:tr w:rsidR="00711D14" w:rsidRPr="00711D14" w14:paraId="5F349317" w14:textId="77777777" w:rsidTr="00D7696B">
        <w:trPr>
          <w:trHeight w:val="157"/>
          <w:jc w:val="center"/>
        </w:trPr>
        <w:tc>
          <w:tcPr>
            <w:tcW w:w="5582" w:type="dxa"/>
          </w:tcPr>
          <w:p w14:paraId="1DA11156" w14:textId="5E3DD5B8" w:rsidR="00711D14" w:rsidRPr="00711D14" w:rsidRDefault="00711D14" w:rsidP="0033038D">
            <w:r>
              <w:t>Training sessions</w:t>
            </w:r>
          </w:p>
        </w:tc>
        <w:tc>
          <w:tcPr>
            <w:tcW w:w="3309" w:type="dxa"/>
          </w:tcPr>
          <w:p w14:paraId="2404977E" w14:textId="2201F8A9" w:rsidR="00711D14" w:rsidRPr="00711D14" w:rsidRDefault="00711D14" w:rsidP="0033038D">
            <w:r>
              <w:t>Week 11</w:t>
            </w:r>
          </w:p>
        </w:tc>
      </w:tr>
      <w:tr w:rsidR="00711D14" w:rsidRPr="00711D14" w14:paraId="1A864649" w14:textId="77777777" w:rsidTr="00D7696B">
        <w:trPr>
          <w:trHeight w:val="157"/>
          <w:jc w:val="center"/>
        </w:trPr>
        <w:tc>
          <w:tcPr>
            <w:tcW w:w="5582" w:type="dxa"/>
          </w:tcPr>
          <w:p w14:paraId="32606CDD" w14:textId="310ED9C3" w:rsidR="00711D14" w:rsidRPr="00711D14" w:rsidRDefault="00711D14" w:rsidP="0033038D">
            <w:r>
              <w:t>Final Report</w:t>
            </w:r>
          </w:p>
        </w:tc>
        <w:tc>
          <w:tcPr>
            <w:tcW w:w="3309" w:type="dxa"/>
          </w:tcPr>
          <w:p w14:paraId="7EFBBCC8" w14:textId="1E2EB473" w:rsidR="00711D14" w:rsidRPr="00711D14" w:rsidRDefault="00711D14" w:rsidP="0033038D">
            <w:r>
              <w:t>Week 12</w:t>
            </w:r>
          </w:p>
        </w:tc>
      </w:tr>
    </w:tbl>
    <w:p w14:paraId="4EBDD1FE" w14:textId="3EAAB7AD" w:rsidR="007F703E" w:rsidRPr="007F703E" w:rsidRDefault="007F703E" w:rsidP="007F703E">
      <w:pPr>
        <w:pStyle w:val="Heading1"/>
        <w:rPr>
          <w:sz w:val="36"/>
          <w:szCs w:val="36"/>
        </w:rPr>
      </w:pPr>
      <w:r w:rsidRPr="007F703E">
        <w:rPr>
          <w:sz w:val="36"/>
          <w:szCs w:val="36"/>
        </w:rPr>
        <w:lastRenderedPageBreak/>
        <w:t>VI. Proposal Requirements</w:t>
      </w:r>
    </w:p>
    <w:p w14:paraId="632DDEC1" w14:textId="77777777" w:rsidR="007F703E" w:rsidRDefault="007F703E" w:rsidP="007F703E"/>
    <w:p w14:paraId="71C77803" w14:textId="77777777" w:rsidR="007F703E" w:rsidRDefault="007F703E" w:rsidP="007F703E">
      <w:r>
        <w:t>Qualified applicants are invited to submit proposals containing the following:</w:t>
      </w:r>
    </w:p>
    <w:p w14:paraId="0C540C7F" w14:textId="77777777" w:rsidR="007F703E" w:rsidRDefault="007F703E" w:rsidP="007F703E"/>
    <w:p w14:paraId="0F700BED" w14:textId="7F589385" w:rsidR="007F703E" w:rsidRDefault="007F703E" w:rsidP="007F703E">
      <w:r>
        <w:t>1. Technical Proposal:</w:t>
      </w:r>
    </w:p>
    <w:p w14:paraId="588647E1" w14:textId="2D75BB37" w:rsidR="007F703E" w:rsidRDefault="007F703E" w:rsidP="007F703E">
      <w:pPr>
        <w:pStyle w:val="ListParagraph"/>
        <w:numPr>
          <w:ilvl w:val="0"/>
          <w:numId w:val="3"/>
        </w:numPr>
      </w:pPr>
      <w:r>
        <w:t>Understanding of the assignment.</w:t>
      </w:r>
    </w:p>
    <w:p w14:paraId="32807933" w14:textId="2625EE62" w:rsidR="007F703E" w:rsidRDefault="007F703E" w:rsidP="007F703E">
      <w:pPr>
        <w:pStyle w:val="ListParagraph"/>
        <w:numPr>
          <w:ilvl w:val="0"/>
          <w:numId w:val="3"/>
        </w:numPr>
      </w:pPr>
      <w:r>
        <w:t>Methodology and approach.</w:t>
      </w:r>
    </w:p>
    <w:p w14:paraId="05B67A0A" w14:textId="4ED09947" w:rsidR="007F703E" w:rsidRDefault="007F703E" w:rsidP="007F703E">
      <w:pPr>
        <w:pStyle w:val="ListParagraph"/>
        <w:numPr>
          <w:ilvl w:val="0"/>
          <w:numId w:val="3"/>
        </w:numPr>
      </w:pPr>
      <w:r>
        <w:t>Detailed work plan and timeline.</w:t>
      </w:r>
    </w:p>
    <w:p w14:paraId="4474834F" w14:textId="67E51C68" w:rsidR="007F703E" w:rsidRDefault="007F703E" w:rsidP="007F703E">
      <w:r>
        <w:t>2. Financial Proposal:</w:t>
      </w:r>
    </w:p>
    <w:p w14:paraId="44DE57F3" w14:textId="7C010C9A" w:rsidR="007F703E" w:rsidRDefault="007F703E" w:rsidP="007F703E">
      <w:pPr>
        <w:pStyle w:val="ListParagraph"/>
        <w:numPr>
          <w:ilvl w:val="0"/>
          <w:numId w:val="5"/>
        </w:numPr>
      </w:pPr>
      <w:r>
        <w:t>Breakdown of costs (professional fees, travel, workshops, other expenses).</w:t>
      </w:r>
    </w:p>
    <w:p w14:paraId="20E0CE7C" w14:textId="4B3F8063" w:rsidR="007F703E" w:rsidRDefault="007F703E" w:rsidP="007F703E">
      <w:r>
        <w:t>3. Organizational Profile/Resume:</w:t>
      </w:r>
    </w:p>
    <w:p w14:paraId="6B5E3047" w14:textId="57A81FBF" w:rsidR="007F703E" w:rsidRDefault="007F703E" w:rsidP="007F703E">
      <w:pPr>
        <w:pStyle w:val="ListParagraph"/>
        <w:numPr>
          <w:ilvl w:val="0"/>
          <w:numId w:val="6"/>
        </w:numPr>
      </w:pPr>
      <w:r>
        <w:t>Relevant experience and expertise.</w:t>
      </w:r>
    </w:p>
    <w:p w14:paraId="176F0DB4" w14:textId="51EBC87F" w:rsidR="007F703E" w:rsidRDefault="007F703E" w:rsidP="007F703E">
      <w:pPr>
        <w:pStyle w:val="ListParagraph"/>
        <w:numPr>
          <w:ilvl w:val="0"/>
          <w:numId w:val="6"/>
        </w:numPr>
      </w:pPr>
      <w:r>
        <w:t>References from at least three similar assignments.</w:t>
      </w:r>
    </w:p>
    <w:p w14:paraId="1A6D7A40" w14:textId="08810D23" w:rsidR="007F703E" w:rsidRDefault="007F703E" w:rsidP="007F703E">
      <w:r>
        <w:t>4. Key Personnel:</w:t>
      </w:r>
    </w:p>
    <w:p w14:paraId="74F7A424" w14:textId="741FB7E3" w:rsidR="007F703E" w:rsidRDefault="007F703E" w:rsidP="007F703E">
      <w:pPr>
        <w:pStyle w:val="ListParagraph"/>
        <w:numPr>
          <w:ilvl w:val="0"/>
          <w:numId w:val="7"/>
        </w:numPr>
      </w:pPr>
      <w:r>
        <w:t>Names, roles, and CVs of the proposed team members.</w:t>
      </w:r>
    </w:p>
    <w:p w14:paraId="00CEAEC6" w14:textId="77777777" w:rsidR="007F703E" w:rsidRDefault="007F703E" w:rsidP="007F703E"/>
    <w:p w14:paraId="2143CBF9" w14:textId="633EF1CA" w:rsidR="007F703E" w:rsidRPr="007F703E" w:rsidRDefault="007F703E" w:rsidP="007F703E">
      <w:r w:rsidRPr="007F703E">
        <w:rPr>
          <w:sz w:val="36"/>
          <w:szCs w:val="36"/>
        </w:rPr>
        <w:t>VII. Evaluation Criteria</w:t>
      </w:r>
    </w:p>
    <w:p w14:paraId="40F4D524" w14:textId="77777777" w:rsidR="007F703E" w:rsidRDefault="007F703E" w:rsidP="007F703E"/>
    <w:p w14:paraId="0BA19D13" w14:textId="77777777" w:rsidR="007F703E" w:rsidRDefault="007F703E" w:rsidP="007F703E">
      <w:r>
        <w:t>Proposals will be evaluated based on the following criteria:</w:t>
      </w:r>
    </w:p>
    <w:p w14:paraId="521390F5" w14:textId="77777777" w:rsidR="007F703E" w:rsidRDefault="007F703E" w:rsidP="007F703E"/>
    <w:tbl>
      <w:tblPr>
        <w:tblStyle w:val="TableGrid"/>
        <w:tblW w:w="0" w:type="auto"/>
        <w:tblLook w:val="04A0" w:firstRow="1" w:lastRow="0" w:firstColumn="1" w:lastColumn="0" w:noHBand="0" w:noVBand="1"/>
      </w:tblPr>
      <w:tblGrid>
        <w:gridCol w:w="6283"/>
        <w:gridCol w:w="3067"/>
      </w:tblGrid>
      <w:tr w:rsidR="00D7696B" w:rsidRPr="00D7696B" w14:paraId="0E4FF0DE" w14:textId="77777777" w:rsidTr="00D7696B">
        <w:tc>
          <w:tcPr>
            <w:tcW w:w="6283" w:type="dxa"/>
            <w:shd w:val="clear" w:color="auto" w:fill="E8E8E8" w:themeFill="background2"/>
          </w:tcPr>
          <w:p w14:paraId="3EF9730D" w14:textId="6AA48AF7" w:rsidR="00D7696B" w:rsidRPr="00D7696B" w:rsidRDefault="00D7696B" w:rsidP="003C0B74">
            <w:r w:rsidRPr="00D7696B">
              <w:t xml:space="preserve">Criteria                     </w:t>
            </w:r>
          </w:p>
        </w:tc>
        <w:tc>
          <w:tcPr>
            <w:tcW w:w="3067" w:type="dxa"/>
            <w:shd w:val="clear" w:color="auto" w:fill="E8E8E8" w:themeFill="background2"/>
          </w:tcPr>
          <w:p w14:paraId="074572C0" w14:textId="3BF72998" w:rsidR="00D7696B" w:rsidRPr="00D7696B" w:rsidRDefault="00D7696B" w:rsidP="003C0B74">
            <w:r w:rsidRPr="00D7696B">
              <w:t>Weight (%</w:t>
            </w:r>
            <w:r>
              <w:t>)</w:t>
            </w:r>
          </w:p>
        </w:tc>
      </w:tr>
      <w:tr w:rsidR="00D7696B" w:rsidRPr="00D7696B" w14:paraId="654FB6DD" w14:textId="77777777" w:rsidTr="00A25E8E">
        <w:tc>
          <w:tcPr>
            <w:tcW w:w="6283" w:type="dxa"/>
          </w:tcPr>
          <w:p w14:paraId="5075B5AB" w14:textId="139276FE" w:rsidR="00D7696B" w:rsidRPr="00D7696B" w:rsidRDefault="00D7696B" w:rsidP="003C0B74">
            <w:r w:rsidRPr="00D7696B">
              <w:t xml:space="preserve">Understanding of the assignment </w:t>
            </w:r>
          </w:p>
        </w:tc>
        <w:tc>
          <w:tcPr>
            <w:tcW w:w="3067" w:type="dxa"/>
          </w:tcPr>
          <w:p w14:paraId="4A8B83E5" w14:textId="06629F68" w:rsidR="00D7696B" w:rsidRPr="00D7696B" w:rsidRDefault="00B5370F" w:rsidP="003C0B74">
            <w:r>
              <w:t>15</w:t>
            </w:r>
            <w:r w:rsidR="00D7696B" w:rsidRPr="00D7696B">
              <w:t>%</w:t>
            </w:r>
          </w:p>
        </w:tc>
      </w:tr>
      <w:tr w:rsidR="00D7696B" w:rsidRPr="00D7696B" w14:paraId="7E01F070" w14:textId="77777777" w:rsidTr="00583EC6">
        <w:tc>
          <w:tcPr>
            <w:tcW w:w="6283" w:type="dxa"/>
          </w:tcPr>
          <w:p w14:paraId="16E59541" w14:textId="0E053BCC" w:rsidR="00D7696B" w:rsidRPr="00D7696B" w:rsidRDefault="00D7696B" w:rsidP="003C0B74">
            <w:r w:rsidRPr="00D7696B">
              <w:t xml:space="preserve">Methodology and Approach     </w:t>
            </w:r>
          </w:p>
        </w:tc>
        <w:tc>
          <w:tcPr>
            <w:tcW w:w="3067" w:type="dxa"/>
          </w:tcPr>
          <w:p w14:paraId="6B10C928" w14:textId="304C48DF" w:rsidR="00D7696B" w:rsidRPr="00D7696B" w:rsidRDefault="00B5370F" w:rsidP="003C0B74">
            <w:r>
              <w:t>15</w:t>
            </w:r>
            <w:r w:rsidR="00D7696B" w:rsidRPr="00D7696B">
              <w:t>%</w:t>
            </w:r>
          </w:p>
        </w:tc>
      </w:tr>
      <w:tr w:rsidR="00D7696B" w:rsidRPr="00D7696B" w14:paraId="233FCA98" w14:textId="77777777" w:rsidTr="001E770E">
        <w:tc>
          <w:tcPr>
            <w:tcW w:w="6283" w:type="dxa"/>
          </w:tcPr>
          <w:p w14:paraId="3F6D8E7B" w14:textId="4A6A68AA" w:rsidR="00D7696B" w:rsidRPr="00D7696B" w:rsidRDefault="00D7696B" w:rsidP="003C0B74">
            <w:r w:rsidRPr="00D7696B">
              <w:t xml:space="preserve">Relevant experience        </w:t>
            </w:r>
          </w:p>
        </w:tc>
        <w:tc>
          <w:tcPr>
            <w:tcW w:w="3067" w:type="dxa"/>
          </w:tcPr>
          <w:p w14:paraId="37E6906F" w14:textId="58380FC4" w:rsidR="00D7696B" w:rsidRPr="00D7696B" w:rsidRDefault="00B5370F" w:rsidP="003C0B74">
            <w:r>
              <w:t>35</w:t>
            </w:r>
            <w:r w:rsidR="00D7696B" w:rsidRPr="00D7696B">
              <w:t>%</w:t>
            </w:r>
          </w:p>
        </w:tc>
      </w:tr>
      <w:tr w:rsidR="00D7696B" w:rsidRPr="00D7696B" w14:paraId="14E3B378" w14:textId="77777777" w:rsidTr="00831D65">
        <w:tc>
          <w:tcPr>
            <w:tcW w:w="6283" w:type="dxa"/>
          </w:tcPr>
          <w:p w14:paraId="119D383E" w14:textId="3B511E4A" w:rsidR="00D7696B" w:rsidRPr="00D7696B" w:rsidRDefault="00D7696B" w:rsidP="003C0B74">
            <w:r w:rsidRPr="00D7696B">
              <w:t xml:space="preserve">Team qualifications      </w:t>
            </w:r>
          </w:p>
        </w:tc>
        <w:tc>
          <w:tcPr>
            <w:tcW w:w="3067" w:type="dxa"/>
          </w:tcPr>
          <w:p w14:paraId="640E551A" w14:textId="153479AE" w:rsidR="00D7696B" w:rsidRPr="00D7696B" w:rsidRDefault="00D7696B" w:rsidP="003C0B74">
            <w:r w:rsidRPr="00D7696B">
              <w:t>15%</w:t>
            </w:r>
          </w:p>
        </w:tc>
      </w:tr>
      <w:tr w:rsidR="00D7696B" w:rsidRPr="00D7696B" w14:paraId="3AE09E14" w14:textId="77777777" w:rsidTr="00EE3CC3">
        <w:tc>
          <w:tcPr>
            <w:tcW w:w="6283" w:type="dxa"/>
          </w:tcPr>
          <w:p w14:paraId="6A21C7A0" w14:textId="5A177472" w:rsidR="00D7696B" w:rsidRPr="00D7696B" w:rsidRDefault="00D7696B" w:rsidP="003C0B74">
            <w:r w:rsidRPr="00D7696B">
              <w:t xml:space="preserve">Financial proposal      </w:t>
            </w:r>
          </w:p>
        </w:tc>
        <w:tc>
          <w:tcPr>
            <w:tcW w:w="3067" w:type="dxa"/>
          </w:tcPr>
          <w:p w14:paraId="3242771F" w14:textId="5CD051AB" w:rsidR="00D7696B" w:rsidRPr="00D7696B" w:rsidRDefault="00D7696B" w:rsidP="003C0B74">
            <w:r w:rsidRPr="00D7696B">
              <w:t>20%</w:t>
            </w:r>
          </w:p>
        </w:tc>
      </w:tr>
    </w:tbl>
    <w:p w14:paraId="7BD7528E" w14:textId="756BB587" w:rsidR="007F703E" w:rsidRPr="007F703E" w:rsidRDefault="007F703E" w:rsidP="007F703E">
      <w:pPr>
        <w:pStyle w:val="Heading1"/>
        <w:rPr>
          <w:sz w:val="36"/>
          <w:szCs w:val="36"/>
        </w:rPr>
      </w:pPr>
      <w:r w:rsidRPr="007F703E">
        <w:rPr>
          <w:sz w:val="36"/>
          <w:szCs w:val="36"/>
        </w:rPr>
        <w:t>VIII. Submission Details</w:t>
      </w:r>
    </w:p>
    <w:p w14:paraId="0E870A26" w14:textId="77777777" w:rsidR="007F703E" w:rsidRDefault="007F703E" w:rsidP="007F703E"/>
    <w:p w14:paraId="42389B2D" w14:textId="16295717" w:rsidR="007F703E" w:rsidRDefault="007F703E" w:rsidP="007F703E">
      <w:r>
        <w:t xml:space="preserve">Interested parties are requested to submit their proposals via email to </w:t>
      </w:r>
      <w:r w:rsidR="002D5D39">
        <w:t>hamed.wasil@rraa.org.af</w:t>
      </w:r>
      <w:r>
        <w:t xml:space="preserve"> by </w:t>
      </w:r>
      <w:r w:rsidR="00D339BD">
        <w:t>31</w:t>
      </w:r>
      <w:r w:rsidR="002D5D39">
        <w:t>-12-2024</w:t>
      </w:r>
      <w:r>
        <w:t>. Late submissions will not be considered. Please include “Proposal for RRAA Policies and Procedures” in the subject line.</w:t>
      </w:r>
    </w:p>
    <w:p w14:paraId="10A5F3ED" w14:textId="23FD8701" w:rsidR="007F703E" w:rsidRPr="007F703E" w:rsidRDefault="007F703E" w:rsidP="007F703E">
      <w:pPr>
        <w:pStyle w:val="Heading1"/>
        <w:rPr>
          <w:sz w:val="36"/>
          <w:szCs w:val="36"/>
        </w:rPr>
      </w:pPr>
      <w:r w:rsidRPr="007F703E">
        <w:rPr>
          <w:sz w:val="36"/>
          <w:szCs w:val="36"/>
        </w:rPr>
        <w:t>IX. Contact Information</w:t>
      </w:r>
    </w:p>
    <w:p w14:paraId="498B9820" w14:textId="77777777" w:rsidR="007F703E" w:rsidRDefault="007F703E" w:rsidP="007F703E"/>
    <w:p w14:paraId="0B57D2FA" w14:textId="77777777" w:rsidR="007F703E" w:rsidRDefault="007F703E" w:rsidP="007F703E">
      <w:r>
        <w:t>For any queries or clarifications, please contact:</w:t>
      </w:r>
    </w:p>
    <w:p w14:paraId="43458202" w14:textId="77777777" w:rsidR="007F703E" w:rsidRDefault="007F703E" w:rsidP="007F703E"/>
    <w:p w14:paraId="5C99619D" w14:textId="25994029" w:rsidR="007F703E" w:rsidRDefault="007F703E" w:rsidP="007F703E">
      <w:pPr>
        <w:pStyle w:val="ListParagraph"/>
        <w:numPr>
          <w:ilvl w:val="0"/>
          <w:numId w:val="8"/>
        </w:numPr>
      </w:pPr>
      <w:r>
        <w:t xml:space="preserve">Contact Person: </w:t>
      </w:r>
      <w:r w:rsidR="00D339BD">
        <w:t>Menhaj Arifi</w:t>
      </w:r>
    </w:p>
    <w:p w14:paraId="0342AA8B" w14:textId="00BE9C72" w:rsidR="007F703E" w:rsidRDefault="007F703E" w:rsidP="007F703E">
      <w:pPr>
        <w:pStyle w:val="ListParagraph"/>
        <w:numPr>
          <w:ilvl w:val="0"/>
          <w:numId w:val="8"/>
        </w:numPr>
      </w:pPr>
      <w:r>
        <w:t xml:space="preserve">Email: </w:t>
      </w:r>
      <w:r w:rsidR="00D339BD">
        <w:t>menhaj@rraa.org.af</w:t>
      </w:r>
    </w:p>
    <w:p w14:paraId="3C9BE1E4" w14:textId="106618BF" w:rsidR="007F703E" w:rsidRPr="004F1BB5" w:rsidRDefault="007F703E" w:rsidP="004F1BB5">
      <w:pPr>
        <w:pStyle w:val="ListParagraph"/>
        <w:numPr>
          <w:ilvl w:val="0"/>
          <w:numId w:val="8"/>
        </w:numPr>
      </w:pPr>
      <w:r>
        <w:t xml:space="preserve">Phone: </w:t>
      </w:r>
      <w:r w:rsidR="002D5D39">
        <w:t>+93 79 762 5128</w:t>
      </w:r>
    </w:p>
    <w:p w14:paraId="062BC501" w14:textId="7E487420" w:rsidR="007F703E" w:rsidRPr="007F703E" w:rsidRDefault="007F703E" w:rsidP="007F703E">
      <w:pPr>
        <w:pStyle w:val="Heading1"/>
        <w:rPr>
          <w:sz w:val="36"/>
          <w:szCs w:val="36"/>
        </w:rPr>
      </w:pPr>
      <w:r w:rsidRPr="007F703E">
        <w:rPr>
          <w:sz w:val="36"/>
          <w:szCs w:val="36"/>
        </w:rPr>
        <w:lastRenderedPageBreak/>
        <w:t>X. Financials</w:t>
      </w:r>
    </w:p>
    <w:p w14:paraId="58317B79" w14:textId="77777777" w:rsidR="007F703E" w:rsidRDefault="007F703E" w:rsidP="007F703E"/>
    <w:p w14:paraId="7D5AAF10" w14:textId="77777777" w:rsidR="007F703E" w:rsidRDefault="007F703E" w:rsidP="007F703E">
      <w:r>
        <w:t>Below is a template for the financial proposal:</w:t>
      </w:r>
    </w:p>
    <w:p w14:paraId="1AFAFE6A" w14:textId="77777777" w:rsidR="007F703E" w:rsidRDefault="007F703E" w:rsidP="007F703E"/>
    <w:tbl>
      <w:tblPr>
        <w:tblStyle w:val="TableGrid"/>
        <w:tblW w:w="4996" w:type="pct"/>
        <w:tblLook w:val="04A0" w:firstRow="1" w:lastRow="0" w:firstColumn="1" w:lastColumn="0" w:noHBand="0" w:noVBand="1"/>
      </w:tblPr>
      <w:tblGrid>
        <w:gridCol w:w="2551"/>
        <w:gridCol w:w="1276"/>
        <w:gridCol w:w="1274"/>
        <w:gridCol w:w="1983"/>
        <w:gridCol w:w="2259"/>
      </w:tblGrid>
      <w:tr w:rsidR="00D7696B" w:rsidRPr="00D7696B" w14:paraId="1CA391F1" w14:textId="3A8F7502" w:rsidTr="00872C7E">
        <w:tc>
          <w:tcPr>
            <w:tcW w:w="1365" w:type="pct"/>
            <w:shd w:val="clear" w:color="auto" w:fill="E8E8E8" w:themeFill="background2"/>
          </w:tcPr>
          <w:p w14:paraId="2807E1D5" w14:textId="77777777" w:rsidR="00D7696B" w:rsidRPr="00D7696B" w:rsidRDefault="00D7696B" w:rsidP="007719CC">
            <w:r w:rsidRPr="00D7696B">
              <w:t xml:space="preserve"> Item                    </w:t>
            </w:r>
          </w:p>
        </w:tc>
        <w:tc>
          <w:tcPr>
            <w:tcW w:w="683" w:type="pct"/>
            <w:shd w:val="clear" w:color="auto" w:fill="E8E8E8" w:themeFill="background2"/>
          </w:tcPr>
          <w:p w14:paraId="516F62E6" w14:textId="77777777" w:rsidR="00D7696B" w:rsidRPr="00D7696B" w:rsidRDefault="00D7696B" w:rsidP="007719CC">
            <w:r w:rsidRPr="00D7696B">
              <w:t xml:space="preserve"> Unit    </w:t>
            </w:r>
          </w:p>
        </w:tc>
        <w:tc>
          <w:tcPr>
            <w:tcW w:w="682" w:type="pct"/>
            <w:shd w:val="clear" w:color="auto" w:fill="E8E8E8" w:themeFill="background2"/>
          </w:tcPr>
          <w:p w14:paraId="3931E613" w14:textId="77777777" w:rsidR="00D7696B" w:rsidRPr="00D7696B" w:rsidRDefault="00D7696B" w:rsidP="007719CC">
            <w:r w:rsidRPr="00D7696B">
              <w:t xml:space="preserve"> Quantity </w:t>
            </w:r>
          </w:p>
        </w:tc>
        <w:tc>
          <w:tcPr>
            <w:tcW w:w="1061" w:type="pct"/>
            <w:shd w:val="clear" w:color="auto" w:fill="E8E8E8" w:themeFill="background2"/>
          </w:tcPr>
          <w:p w14:paraId="4A543C8C" w14:textId="73DB0324" w:rsidR="00D7696B" w:rsidRPr="00D7696B" w:rsidRDefault="00D7696B" w:rsidP="007719CC">
            <w:r w:rsidRPr="00D7696B">
              <w:t xml:space="preserve"> Unit Cost </w:t>
            </w:r>
            <w:r>
              <w:t>USD</w:t>
            </w:r>
          </w:p>
        </w:tc>
        <w:tc>
          <w:tcPr>
            <w:tcW w:w="1209" w:type="pct"/>
            <w:shd w:val="clear" w:color="auto" w:fill="E8E8E8" w:themeFill="background2"/>
          </w:tcPr>
          <w:p w14:paraId="2C889429" w14:textId="0733FA81" w:rsidR="00D7696B" w:rsidRPr="00D7696B" w:rsidRDefault="00D7696B" w:rsidP="007719CC">
            <w:r>
              <w:t>Total Cost USD</w:t>
            </w:r>
          </w:p>
        </w:tc>
      </w:tr>
      <w:tr w:rsidR="00D7696B" w:rsidRPr="00D7696B" w14:paraId="21DDB520" w14:textId="0EA8B8D9" w:rsidTr="00872C7E">
        <w:tc>
          <w:tcPr>
            <w:tcW w:w="1365" w:type="pct"/>
          </w:tcPr>
          <w:p w14:paraId="49E8D8D6" w14:textId="77777777" w:rsidR="00D7696B" w:rsidRPr="00D7696B" w:rsidRDefault="00D7696B" w:rsidP="007719CC">
            <w:r w:rsidRPr="00D7696B">
              <w:t xml:space="preserve"> Professional fees       </w:t>
            </w:r>
          </w:p>
        </w:tc>
        <w:tc>
          <w:tcPr>
            <w:tcW w:w="683" w:type="pct"/>
          </w:tcPr>
          <w:p w14:paraId="04D3695B" w14:textId="77777777" w:rsidR="00D7696B" w:rsidRPr="00D7696B" w:rsidRDefault="00D7696B" w:rsidP="007719CC">
            <w:r w:rsidRPr="00D7696B">
              <w:t xml:space="preserve"> Day     </w:t>
            </w:r>
          </w:p>
        </w:tc>
        <w:tc>
          <w:tcPr>
            <w:tcW w:w="682" w:type="pct"/>
          </w:tcPr>
          <w:p w14:paraId="3D7D72D8" w14:textId="592EAE10" w:rsidR="00D7696B" w:rsidRPr="00D7696B" w:rsidRDefault="00D7696B" w:rsidP="007719CC">
            <w:r w:rsidRPr="00D7696B">
              <w:t xml:space="preserve"> </w:t>
            </w:r>
            <w:r>
              <w:t>X</w:t>
            </w:r>
            <w:r w:rsidRPr="00D7696B">
              <w:t xml:space="preserve">      </w:t>
            </w:r>
          </w:p>
        </w:tc>
        <w:tc>
          <w:tcPr>
            <w:tcW w:w="1061" w:type="pct"/>
          </w:tcPr>
          <w:p w14:paraId="10AB9772" w14:textId="66E9CBAD" w:rsidR="00D7696B" w:rsidRPr="00D7696B" w:rsidRDefault="00D7696B" w:rsidP="007719CC">
            <w:r>
              <w:t>X</w:t>
            </w:r>
          </w:p>
        </w:tc>
        <w:tc>
          <w:tcPr>
            <w:tcW w:w="1209" w:type="pct"/>
          </w:tcPr>
          <w:p w14:paraId="79C80909" w14:textId="34146FEB" w:rsidR="00D7696B" w:rsidRPr="00D7696B" w:rsidRDefault="00D7696B" w:rsidP="007719CC">
            <w:r>
              <w:t>X</w:t>
            </w:r>
          </w:p>
        </w:tc>
      </w:tr>
      <w:tr w:rsidR="00D7696B" w:rsidRPr="00D7696B" w14:paraId="7C67C200" w14:textId="6908C158" w:rsidTr="00872C7E">
        <w:tc>
          <w:tcPr>
            <w:tcW w:w="1365" w:type="pct"/>
          </w:tcPr>
          <w:p w14:paraId="3671AC51" w14:textId="77777777" w:rsidR="00D7696B" w:rsidRPr="00D7696B" w:rsidRDefault="00D7696B" w:rsidP="007719CC">
            <w:r w:rsidRPr="00D7696B">
              <w:t xml:space="preserve"> Travel expenses         </w:t>
            </w:r>
          </w:p>
        </w:tc>
        <w:tc>
          <w:tcPr>
            <w:tcW w:w="683" w:type="pct"/>
          </w:tcPr>
          <w:p w14:paraId="41EC706C" w14:textId="77777777" w:rsidR="00D7696B" w:rsidRPr="00D7696B" w:rsidRDefault="00D7696B" w:rsidP="007719CC">
            <w:r w:rsidRPr="00D7696B">
              <w:t xml:space="preserve"> Trip    </w:t>
            </w:r>
          </w:p>
        </w:tc>
        <w:tc>
          <w:tcPr>
            <w:tcW w:w="682" w:type="pct"/>
          </w:tcPr>
          <w:p w14:paraId="26A1C6A3" w14:textId="04D24F0E" w:rsidR="00D7696B" w:rsidRPr="00D7696B" w:rsidRDefault="00D7696B" w:rsidP="007719CC">
            <w:r>
              <w:t>X</w:t>
            </w:r>
          </w:p>
        </w:tc>
        <w:tc>
          <w:tcPr>
            <w:tcW w:w="1061" w:type="pct"/>
          </w:tcPr>
          <w:p w14:paraId="274E282B" w14:textId="1769AA11" w:rsidR="00D7696B" w:rsidRPr="00D7696B" w:rsidRDefault="00D7696B" w:rsidP="007719CC">
            <w:r>
              <w:t>X</w:t>
            </w:r>
          </w:p>
        </w:tc>
        <w:tc>
          <w:tcPr>
            <w:tcW w:w="1209" w:type="pct"/>
          </w:tcPr>
          <w:p w14:paraId="0FEE374C" w14:textId="0F165D2C" w:rsidR="00D7696B" w:rsidRPr="00D7696B" w:rsidRDefault="00D7696B" w:rsidP="007719CC">
            <w:r>
              <w:t>X</w:t>
            </w:r>
          </w:p>
        </w:tc>
      </w:tr>
      <w:tr w:rsidR="00D7696B" w:rsidRPr="00D7696B" w14:paraId="0422E8F2" w14:textId="3A57A241" w:rsidTr="00872C7E">
        <w:tc>
          <w:tcPr>
            <w:tcW w:w="1365" w:type="pct"/>
          </w:tcPr>
          <w:p w14:paraId="624FEAE5" w14:textId="77777777" w:rsidR="00D7696B" w:rsidRPr="00D7696B" w:rsidRDefault="00D7696B" w:rsidP="007719CC">
            <w:r w:rsidRPr="00D7696B">
              <w:t xml:space="preserve"> Workshops/meetings      </w:t>
            </w:r>
          </w:p>
        </w:tc>
        <w:tc>
          <w:tcPr>
            <w:tcW w:w="683" w:type="pct"/>
          </w:tcPr>
          <w:p w14:paraId="2EF33772" w14:textId="77777777" w:rsidR="00D7696B" w:rsidRPr="00D7696B" w:rsidRDefault="00D7696B" w:rsidP="007719CC">
            <w:r w:rsidRPr="00D7696B">
              <w:t xml:space="preserve"> Session </w:t>
            </w:r>
          </w:p>
        </w:tc>
        <w:tc>
          <w:tcPr>
            <w:tcW w:w="682" w:type="pct"/>
          </w:tcPr>
          <w:p w14:paraId="43A2EB9A" w14:textId="1F74520A" w:rsidR="00D7696B" w:rsidRPr="00D7696B" w:rsidRDefault="00D7696B" w:rsidP="007719CC">
            <w:r>
              <w:t>X</w:t>
            </w:r>
          </w:p>
        </w:tc>
        <w:tc>
          <w:tcPr>
            <w:tcW w:w="1061" w:type="pct"/>
          </w:tcPr>
          <w:p w14:paraId="5C354EF5" w14:textId="70175798" w:rsidR="00D7696B" w:rsidRPr="00D7696B" w:rsidRDefault="00D7696B" w:rsidP="007719CC">
            <w:r>
              <w:t>X</w:t>
            </w:r>
          </w:p>
        </w:tc>
        <w:tc>
          <w:tcPr>
            <w:tcW w:w="1209" w:type="pct"/>
          </w:tcPr>
          <w:p w14:paraId="4EF85BDF" w14:textId="68010972" w:rsidR="00D7696B" w:rsidRPr="00D7696B" w:rsidRDefault="00D7696B" w:rsidP="007719CC">
            <w:r>
              <w:t>X</w:t>
            </w:r>
          </w:p>
        </w:tc>
      </w:tr>
      <w:tr w:rsidR="00D7696B" w:rsidRPr="00D7696B" w14:paraId="53A3C779" w14:textId="366BD878" w:rsidTr="00872C7E">
        <w:tc>
          <w:tcPr>
            <w:tcW w:w="1365" w:type="pct"/>
          </w:tcPr>
          <w:p w14:paraId="1151A4E3" w14:textId="77777777" w:rsidR="00D7696B" w:rsidRPr="00D7696B" w:rsidRDefault="00D7696B" w:rsidP="007719CC">
            <w:r w:rsidRPr="00D7696B">
              <w:t xml:space="preserve"> Training sessions       </w:t>
            </w:r>
          </w:p>
        </w:tc>
        <w:tc>
          <w:tcPr>
            <w:tcW w:w="683" w:type="pct"/>
          </w:tcPr>
          <w:p w14:paraId="042F60B3" w14:textId="77777777" w:rsidR="00D7696B" w:rsidRPr="00D7696B" w:rsidRDefault="00D7696B" w:rsidP="007719CC">
            <w:r w:rsidRPr="00D7696B">
              <w:t xml:space="preserve"> Session </w:t>
            </w:r>
          </w:p>
        </w:tc>
        <w:tc>
          <w:tcPr>
            <w:tcW w:w="682" w:type="pct"/>
          </w:tcPr>
          <w:p w14:paraId="289D6A67" w14:textId="4E954B38" w:rsidR="00D7696B" w:rsidRPr="00D7696B" w:rsidRDefault="00D7696B" w:rsidP="007719CC">
            <w:r>
              <w:t>X</w:t>
            </w:r>
          </w:p>
        </w:tc>
        <w:tc>
          <w:tcPr>
            <w:tcW w:w="1061" w:type="pct"/>
          </w:tcPr>
          <w:p w14:paraId="3A07ADD0" w14:textId="78DCD547" w:rsidR="00D7696B" w:rsidRPr="00D7696B" w:rsidRDefault="00D7696B" w:rsidP="007719CC">
            <w:r>
              <w:t>X</w:t>
            </w:r>
          </w:p>
        </w:tc>
        <w:tc>
          <w:tcPr>
            <w:tcW w:w="1209" w:type="pct"/>
          </w:tcPr>
          <w:p w14:paraId="625C5021" w14:textId="0AD4378E" w:rsidR="00D7696B" w:rsidRPr="00D7696B" w:rsidRDefault="00D7696B" w:rsidP="007719CC">
            <w:r>
              <w:t>X</w:t>
            </w:r>
          </w:p>
        </w:tc>
      </w:tr>
      <w:tr w:rsidR="00D7696B" w:rsidRPr="00D7696B" w14:paraId="37DA0D26" w14:textId="5BB1BE11" w:rsidTr="00872C7E">
        <w:tc>
          <w:tcPr>
            <w:tcW w:w="1365" w:type="pct"/>
          </w:tcPr>
          <w:p w14:paraId="7784DD10" w14:textId="77777777" w:rsidR="00D7696B" w:rsidRPr="00D7696B" w:rsidRDefault="00D7696B" w:rsidP="007719CC">
            <w:r w:rsidRPr="00D7696B">
              <w:t xml:space="preserve"> Miscellaneous (specify) </w:t>
            </w:r>
          </w:p>
        </w:tc>
        <w:tc>
          <w:tcPr>
            <w:tcW w:w="683" w:type="pct"/>
          </w:tcPr>
          <w:p w14:paraId="3F21AB7E" w14:textId="1FDB3693" w:rsidR="00D7696B" w:rsidRPr="00D7696B" w:rsidRDefault="00872C7E" w:rsidP="007719CC">
            <w:r>
              <w:t>X</w:t>
            </w:r>
          </w:p>
        </w:tc>
        <w:tc>
          <w:tcPr>
            <w:tcW w:w="682" w:type="pct"/>
          </w:tcPr>
          <w:p w14:paraId="09BCE435" w14:textId="79EC81DD" w:rsidR="00D7696B" w:rsidRPr="00D7696B" w:rsidRDefault="00D7696B" w:rsidP="007719CC">
            <w:r>
              <w:t>X</w:t>
            </w:r>
          </w:p>
        </w:tc>
        <w:tc>
          <w:tcPr>
            <w:tcW w:w="1061" w:type="pct"/>
          </w:tcPr>
          <w:p w14:paraId="2E8B7A28" w14:textId="4FCA6EEF" w:rsidR="00D7696B" w:rsidRPr="00D7696B" w:rsidRDefault="00D7696B" w:rsidP="007719CC">
            <w:r>
              <w:t>X</w:t>
            </w:r>
          </w:p>
        </w:tc>
        <w:tc>
          <w:tcPr>
            <w:tcW w:w="1209" w:type="pct"/>
          </w:tcPr>
          <w:p w14:paraId="4CD5789A" w14:textId="0A63ED99" w:rsidR="00D7696B" w:rsidRPr="00D7696B" w:rsidRDefault="00D7696B" w:rsidP="007719CC">
            <w:r>
              <w:t>X</w:t>
            </w:r>
          </w:p>
        </w:tc>
      </w:tr>
      <w:tr w:rsidR="00D7696B" w:rsidRPr="00D7696B" w14:paraId="09A15AA3" w14:textId="741C19BD" w:rsidTr="00872C7E">
        <w:tc>
          <w:tcPr>
            <w:tcW w:w="1365" w:type="pct"/>
          </w:tcPr>
          <w:p w14:paraId="40807D04" w14:textId="77777777" w:rsidR="00D7696B" w:rsidRPr="00D7696B" w:rsidRDefault="00D7696B" w:rsidP="007719CC">
            <w:r w:rsidRPr="00D7696B">
              <w:t xml:space="preserve"> Total               </w:t>
            </w:r>
          </w:p>
        </w:tc>
        <w:tc>
          <w:tcPr>
            <w:tcW w:w="683" w:type="pct"/>
          </w:tcPr>
          <w:p w14:paraId="1C48EBA8" w14:textId="77777777" w:rsidR="00D7696B" w:rsidRPr="00D7696B" w:rsidRDefault="00D7696B" w:rsidP="007719CC">
            <w:r w:rsidRPr="00D7696B">
              <w:t xml:space="preserve">         </w:t>
            </w:r>
          </w:p>
        </w:tc>
        <w:tc>
          <w:tcPr>
            <w:tcW w:w="682" w:type="pct"/>
          </w:tcPr>
          <w:p w14:paraId="34854068" w14:textId="77777777" w:rsidR="00D7696B" w:rsidRPr="00D7696B" w:rsidRDefault="00D7696B" w:rsidP="007719CC">
            <w:r w:rsidRPr="00D7696B">
              <w:t xml:space="preserve">          </w:t>
            </w:r>
          </w:p>
        </w:tc>
        <w:tc>
          <w:tcPr>
            <w:tcW w:w="1061" w:type="pct"/>
          </w:tcPr>
          <w:p w14:paraId="7704AE58" w14:textId="77777777" w:rsidR="00D7696B" w:rsidRPr="00D7696B" w:rsidRDefault="00D7696B" w:rsidP="007719CC">
            <w:r w:rsidRPr="00D7696B">
              <w:t xml:space="preserve">                 </w:t>
            </w:r>
          </w:p>
        </w:tc>
        <w:tc>
          <w:tcPr>
            <w:tcW w:w="1209" w:type="pct"/>
          </w:tcPr>
          <w:p w14:paraId="75146FF4" w14:textId="77777777" w:rsidR="00D7696B" w:rsidRPr="00D7696B" w:rsidRDefault="00D7696B" w:rsidP="007719CC"/>
        </w:tc>
      </w:tr>
    </w:tbl>
    <w:p w14:paraId="2D7B136E" w14:textId="19887A1C" w:rsidR="00D66714" w:rsidRDefault="00D66714" w:rsidP="00D7696B"/>
    <w:sectPr w:rsidR="00D667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17F11"/>
    <w:multiLevelType w:val="hybridMultilevel"/>
    <w:tmpl w:val="0BFE57C0"/>
    <w:lvl w:ilvl="0" w:tplc="C7245CC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F60B93"/>
    <w:multiLevelType w:val="hybridMultilevel"/>
    <w:tmpl w:val="8B9C7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FD3645"/>
    <w:multiLevelType w:val="hybridMultilevel"/>
    <w:tmpl w:val="6EF06A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9E4767"/>
    <w:multiLevelType w:val="hybridMultilevel"/>
    <w:tmpl w:val="07DE48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7C541A"/>
    <w:multiLevelType w:val="hybridMultilevel"/>
    <w:tmpl w:val="B7886C1E"/>
    <w:lvl w:ilvl="0" w:tplc="4790F446">
      <w:numFmt w:val="bullet"/>
      <w:lvlText w:val="-"/>
      <w:lvlJc w:val="left"/>
      <w:pPr>
        <w:ind w:left="500" w:hanging="360"/>
      </w:pPr>
      <w:rPr>
        <w:rFonts w:ascii="Aptos" w:eastAsiaTheme="minorHAnsi" w:hAnsi="Aptos" w:cstheme="minorBidi"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5" w15:restartNumberingAfterBreak="0">
    <w:nsid w:val="3C4E3F63"/>
    <w:multiLevelType w:val="hybridMultilevel"/>
    <w:tmpl w:val="CC64C1C6"/>
    <w:lvl w:ilvl="0" w:tplc="AB4C110E">
      <w:numFmt w:val="bullet"/>
      <w:lvlText w:val="-"/>
      <w:lvlJc w:val="left"/>
      <w:pPr>
        <w:ind w:left="500" w:hanging="360"/>
      </w:pPr>
      <w:rPr>
        <w:rFonts w:ascii="Aptos" w:eastAsiaTheme="minorHAnsi" w:hAnsi="Aptos" w:cstheme="minorBidi"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6" w15:restartNumberingAfterBreak="0">
    <w:nsid w:val="482D2F4C"/>
    <w:multiLevelType w:val="hybridMultilevel"/>
    <w:tmpl w:val="4176E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80422E9"/>
    <w:multiLevelType w:val="hybridMultilevel"/>
    <w:tmpl w:val="D4E01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BE72ED"/>
    <w:multiLevelType w:val="hybridMultilevel"/>
    <w:tmpl w:val="B92A033E"/>
    <w:lvl w:ilvl="0" w:tplc="04090001">
      <w:start w:val="1"/>
      <w:numFmt w:val="bullet"/>
      <w:lvlText w:val=""/>
      <w:lvlJc w:val="left"/>
      <w:pPr>
        <w:ind w:left="360" w:hanging="360"/>
      </w:pPr>
      <w:rPr>
        <w:rFonts w:ascii="Symbol" w:hAnsi="Symbol" w:hint="default"/>
      </w:rPr>
    </w:lvl>
    <w:lvl w:ilvl="1" w:tplc="A948C0FC">
      <w:numFmt w:val="bullet"/>
      <w:lvlText w:val="-"/>
      <w:lvlJc w:val="left"/>
      <w:pPr>
        <w:ind w:left="1080" w:hanging="360"/>
      </w:pPr>
      <w:rPr>
        <w:rFonts w:ascii="Aptos" w:eastAsiaTheme="minorHAnsi" w:hAnsi="Aptos"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04308433">
    <w:abstractNumId w:val="7"/>
  </w:num>
  <w:num w:numId="2" w16cid:durableId="173765131">
    <w:abstractNumId w:val="5"/>
  </w:num>
  <w:num w:numId="3" w16cid:durableId="476729665">
    <w:abstractNumId w:val="8"/>
  </w:num>
  <w:num w:numId="4" w16cid:durableId="910115264">
    <w:abstractNumId w:val="4"/>
  </w:num>
  <w:num w:numId="5" w16cid:durableId="391538876">
    <w:abstractNumId w:val="6"/>
  </w:num>
  <w:num w:numId="6" w16cid:durableId="1231424366">
    <w:abstractNumId w:val="2"/>
  </w:num>
  <w:num w:numId="7" w16cid:durableId="394471163">
    <w:abstractNumId w:val="3"/>
  </w:num>
  <w:num w:numId="8" w16cid:durableId="136845470">
    <w:abstractNumId w:val="1"/>
  </w:num>
  <w:num w:numId="9" w16cid:durableId="1370913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3E"/>
    <w:rsid w:val="00061EB0"/>
    <w:rsid w:val="00105167"/>
    <w:rsid w:val="0021445F"/>
    <w:rsid w:val="002D5D39"/>
    <w:rsid w:val="002E29A1"/>
    <w:rsid w:val="00357C34"/>
    <w:rsid w:val="004D3D9B"/>
    <w:rsid w:val="004F1BB5"/>
    <w:rsid w:val="00711D14"/>
    <w:rsid w:val="007F703E"/>
    <w:rsid w:val="008146E7"/>
    <w:rsid w:val="00872C7E"/>
    <w:rsid w:val="00940400"/>
    <w:rsid w:val="00B5370F"/>
    <w:rsid w:val="00BE10B6"/>
    <w:rsid w:val="00D339BD"/>
    <w:rsid w:val="00D66714"/>
    <w:rsid w:val="00D7696B"/>
    <w:rsid w:val="00FF7D40"/>
  </w:rsids>
  <m:mathPr>
    <m:mathFont m:val="Cambria Math"/>
    <m:brkBin m:val="before"/>
    <m:brkBinSub m:val="--"/>
    <m:smallFrac m:val="0"/>
    <m:dispDef/>
    <m:lMargin m:val="0"/>
    <m:rMargin m:val="0"/>
    <m:defJc m:val="centerGroup"/>
    <m:wrapIndent m:val="1440"/>
    <m:intLim m:val="subSup"/>
    <m:naryLim m:val="undOvr"/>
  </m:mathPr>
  <w:themeFontLang w:val="en-AF"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E53E"/>
  <w15:chartTrackingRefBased/>
  <w15:docId w15:val="{7D2914B2-BAA1-FD43-8425-3A77F114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F"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7F70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0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0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0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0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0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0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0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0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03E"/>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7F703E"/>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7F703E"/>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7F703E"/>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7F703E"/>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7F703E"/>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7F703E"/>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7F703E"/>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7F703E"/>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7F70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03E"/>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7F70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03E"/>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7F70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703E"/>
    <w:rPr>
      <w:i/>
      <w:iCs/>
      <w:color w:val="404040" w:themeColor="text1" w:themeTint="BF"/>
      <w:lang w:val="en-US"/>
    </w:rPr>
  </w:style>
  <w:style w:type="paragraph" w:styleId="ListParagraph">
    <w:name w:val="List Paragraph"/>
    <w:basedOn w:val="Normal"/>
    <w:uiPriority w:val="34"/>
    <w:qFormat/>
    <w:rsid w:val="007F703E"/>
    <w:pPr>
      <w:ind w:left="720"/>
      <w:contextualSpacing/>
    </w:pPr>
  </w:style>
  <w:style w:type="character" w:styleId="IntenseEmphasis">
    <w:name w:val="Intense Emphasis"/>
    <w:basedOn w:val="DefaultParagraphFont"/>
    <w:uiPriority w:val="21"/>
    <w:qFormat/>
    <w:rsid w:val="007F703E"/>
    <w:rPr>
      <w:i/>
      <w:iCs/>
      <w:color w:val="0F4761" w:themeColor="accent1" w:themeShade="BF"/>
    </w:rPr>
  </w:style>
  <w:style w:type="paragraph" w:styleId="IntenseQuote">
    <w:name w:val="Intense Quote"/>
    <w:basedOn w:val="Normal"/>
    <w:next w:val="Normal"/>
    <w:link w:val="IntenseQuoteChar"/>
    <w:uiPriority w:val="30"/>
    <w:qFormat/>
    <w:rsid w:val="007F70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03E"/>
    <w:rPr>
      <w:i/>
      <w:iCs/>
      <w:color w:val="0F4761" w:themeColor="accent1" w:themeShade="BF"/>
      <w:lang w:val="en-US"/>
    </w:rPr>
  </w:style>
  <w:style w:type="character" w:styleId="IntenseReference">
    <w:name w:val="Intense Reference"/>
    <w:basedOn w:val="DefaultParagraphFont"/>
    <w:uiPriority w:val="32"/>
    <w:qFormat/>
    <w:rsid w:val="007F703E"/>
    <w:rPr>
      <w:b/>
      <w:bCs/>
      <w:smallCaps/>
      <w:color w:val="0F4761" w:themeColor="accent1" w:themeShade="BF"/>
      <w:spacing w:val="5"/>
    </w:rPr>
  </w:style>
  <w:style w:type="table" w:styleId="TableGrid">
    <w:name w:val="Table Grid"/>
    <w:basedOn w:val="TableNormal"/>
    <w:uiPriority w:val="39"/>
    <w:rsid w:val="00711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9"/>
    <w:pPr>
      <w:spacing w:before="100" w:beforeAutospacing="1" w:after="100" w:afterAutospacing="1"/>
    </w:pPr>
    <w:rPr>
      <w:rFonts w:ascii="Times New Roman" w:eastAsia="Times New Roman" w:hAnsi="Times New Roman" w:cs="Times New Roman"/>
      <w:kern w:val="0"/>
      <w:lang w:val="en-AF"/>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69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Menhaj Arifi</dc:creator>
  <cp:keywords/>
  <dc:description/>
  <cp:lastModifiedBy>Menhaj Arifi</cp:lastModifiedBy>
  <cp:revision>9</cp:revision>
  <dcterms:created xsi:type="dcterms:W3CDTF">2024-12-14T17:21:00Z</dcterms:created>
  <dcterms:modified xsi:type="dcterms:W3CDTF">2024-12-26T15:01:00Z</dcterms:modified>
</cp:coreProperties>
</file>