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tabs>
          <w:tab w:val="right" w:leader="none" w:pos="567"/>
          <w:tab w:val="left" w:leader="none" w:pos="2268"/>
        </w:tabs>
        <w:jc w:val="center"/>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i w:val="1"/>
          <w:sz w:val="24"/>
          <w:szCs w:val="24"/>
          <w:rtl w:val="0"/>
        </w:rPr>
        <w:t xml:space="preserve">ANNEX II + III:</w:t>
        <w:tab/>
      </w:r>
      <w:r w:rsidDel="00000000" w:rsidR="00000000" w:rsidRPr="00000000">
        <w:rPr>
          <w:rFonts w:ascii="Times New Roman" w:cs="Times New Roman" w:eastAsia="Times New Roman" w:hAnsi="Times New Roman"/>
          <w:sz w:val="24"/>
          <w:szCs w:val="24"/>
          <w:rtl w:val="0"/>
        </w:rPr>
        <w:t xml:space="preserve">TECHNICAL SPECIFICATIONS + TECHNICAL OFFER+ DELIVERY TIME OFFER</w:t>
      </w:r>
    </w:p>
    <w:p w:rsidR="00000000" w:rsidDel="00000000" w:rsidP="00000000" w:rsidRDefault="00000000" w:rsidRPr="00000000" w14:paraId="00000002">
      <w:pPr>
        <w:spacing w:after="0" w:before="0" w:lineRule="auto"/>
        <w:ind w:left="567" w:hanging="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before="0" w:lineRule="auto"/>
        <w:ind w:left="567" w:hanging="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tabs>
          <w:tab w:val="left" w:leader="none" w:pos="2940"/>
        </w:tabs>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Contract title: Winterization Materials</w:t>
      </w:r>
    </w:p>
    <w:p w:rsidR="00000000" w:rsidDel="00000000" w:rsidP="00000000" w:rsidRDefault="00000000" w:rsidRPr="00000000" w14:paraId="00000005">
      <w:pPr>
        <w:tabs>
          <w:tab w:val="left" w:leader="none" w:pos="7491"/>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Reference: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LOC/INT/AFG/06/2024</w:t>
      </w:r>
      <w:r w:rsidDel="00000000" w:rsidR="00000000" w:rsidRPr="00000000">
        <w:rPr>
          <w:rtl w:val="0"/>
        </w:rPr>
      </w:r>
    </w:p>
    <w:p w:rsidR="00000000" w:rsidDel="00000000" w:rsidP="00000000" w:rsidRDefault="00000000" w:rsidRPr="00000000" w14:paraId="00000006">
      <w:pPr>
        <w:spacing w:after="0" w:before="0" w:lineRule="auto"/>
        <w:ind w:left="567"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Columns 1-2a-2b-2c-2d completed by the Contracting Authority (Technical Specifications)</w:t>
      </w:r>
      <w:r w:rsidDel="00000000" w:rsidR="00000000" w:rsidRPr="00000000">
        <w:rPr>
          <w:rtl w:val="0"/>
        </w:rPr>
      </w:r>
    </w:p>
    <w:p w:rsidR="00000000" w:rsidDel="00000000" w:rsidP="00000000" w:rsidRDefault="00000000" w:rsidRPr="00000000" w14:paraId="00000007">
      <w:pPr>
        <w:spacing w:after="0" w:before="0" w:lineRule="auto"/>
        <w:ind w:left="567"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Columns 3-4 should be completed by the tenderer (Technical offer)</w:t>
      </w:r>
      <w:r w:rsidDel="00000000" w:rsidR="00000000" w:rsidRPr="00000000">
        <w:rPr>
          <w:rtl w:val="0"/>
        </w:rPr>
      </w:r>
    </w:p>
    <w:p w:rsidR="00000000" w:rsidDel="00000000" w:rsidP="00000000" w:rsidRDefault="00000000" w:rsidRPr="00000000" w14:paraId="00000008">
      <w:pPr>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Column 5 is reserved for the evaluation committee </w:t>
      </w:r>
      <w:r w:rsidDel="00000000" w:rsidR="00000000" w:rsidRPr="00000000">
        <w:rPr>
          <w:rtl w:val="0"/>
        </w:rPr>
      </w:r>
    </w:p>
    <w:p w:rsidR="00000000" w:rsidDel="00000000" w:rsidP="00000000" w:rsidRDefault="00000000" w:rsidRPr="00000000" w14:paraId="00000009">
      <w:pPr>
        <w:ind w:left="567"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Annex III - the Contractor's technical offer</w:t>
      </w:r>
    </w:p>
    <w:p w:rsidR="00000000" w:rsidDel="00000000" w:rsidP="00000000" w:rsidRDefault="00000000" w:rsidRPr="00000000" w14:paraId="0000000A">
      <w:pPr>
        <w:ind w:left="567"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tenderers are requested to complete the template on the next pages: </w:t>
      </w:r>
    </w:p>
    <w:p w:rsidR="00000000" w:rsidDel="00000000" w:rsidP="00000000" w:rsidRDefault="00000000" w:rsidRPr="00000000" w14:paraId="0000000B">
      <w:pPr>
        <w:numPr>
          <w:ilvl w:val="0"/>
          <w:numId w:val="1"/>
        </w:numPr>
        <w:spacing w:after="0" w:before="0" w:lineRule="auto"/>
        <w:ind w:left="737" w:hanging="17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Column 1-2a-2b-2c-2d are completed by the Contracting Authority and show the required specifications (not to be modified by the tenderer),</w:t>
      </w:r>
    </w:p>
    <w:p w:rsidR="00000000" w:rsidDel="00000000" w:rsidP="00000000" w:rsidRDefault="00000000" w:rsidRPr="00000000" w14:paraId="0000000C">
      <w:pPr>
        <w:numPr>
          <w:ilvl w:val="0"/>
          <w:numId w:val="1"/>
        </w:numPr>
        <w:spacing w:after="0" w:before="0" w:lineRule="auto"/>
        <w:ind w:left="737" w:hanging="17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Column 3 is to be filled in by the tenderer and must detail what is offered (for example the words “compliant” or “yes” are not sufficient),</w:t>
      </w:r>
    </w:p>
    <w:p w:rsidR="00000000" w:rsidDel="00000000" w:rsidP="00000000" w:rsidRDefault="00000000" w:rsidRPr="00000000" w14:paraId="0000000D">
      <w:pPr>
        <w:numPr>
          <w:ilvl w:val="0"/>
          <w:numId w:val="1"/>
        </w:numPr>
        <w:spacing w:after="0" w:before="0" w:lineRule="auto"/>
        <w:ind w:left="737" w:hanging="17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Column 4 allows the tenderer to make comments on its proposed supply and to make eventual references to the documentation.</w:t>
      </w:r>
    </w:p>
    <w:p w:rsidR="00000000" w:rsidDel="00000000" w:rsidP="00000000" w:rsidRDefault="00000000" w:rsidRPr="00000000" w14:paraId="0000000E">
      <w:pPr>
        <w:numPr>
          <w:ilvl w:val="0"/>
          <w:numId w:val="1"/>
        </w:numPr>
        <w:spacing w:after="0" w:before="0" w:lineRule="auto"/>
        <w:ind w:left="737" w:hanging="17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Last page table is the tenderer commitment about the delivery time</w:t>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eventual documentation supplied should clearly indicate (highlight, mark) the models offered and the options included, if any, so that the evaluators can see the exact configuration. Offers that do not permit precisely identifying the models and the specifications may be rejected by the Evaluation Committee.</w:t>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offer must be clear enough to allow the evaluators to make an easy comparison between the requested specifications and the offered</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specifications.</w:t>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u w:val="single"/>
          <w:rtl w:val="0"/>
        </w:rPr>
        <w:t xml:space="preserve">Delivery Time Offer between the purchase order and the delivery:</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INTERSOS orders the Lot it will calculate the total delivery time.</w:t>
      </w:r>
    </w:p>
    <w:p w:rsidR="00000000" w:rsidDel="00000000" w:rsidP="00000000" w:rsidRDefault="00000000" w:rsidRPr="00000000" w14:paraId="00000016">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u w:val="single"/>
          <w:rtl w:val="0"/>
        </w:rPr>
        <w:t xml:space="preserve">The lot will include in its price</w:t>
      </w:r>
      <w:r w:rsidDel="00000000" w:rsidR="00000000" w:rsidRPr="00000000">
        <w:rPr>
          <w:rFonts w:ascii="Times New Roman" w:cs="Times New Roman" w:eastAsia="Times New Roman" w:hAnsi="Times New Roman"/>
          <w:color w:val="000000"/>
          <w:sz w:val="24"/>
          <w:szCs w:val="24"/>
          <w:rtl w:val="0"/>
        </w:rPr>
        <w:t xml:space="preserve">: the truck for transportation to the delivery places (as defined in the Special Conditions), the loading, unloading and truck availability for the full day.</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Contracting Authority general specifications:</w:t>
      </w:r>
      <w:r w:rsidDel="00000000" w:rsidR="00000000" w:rsidRPr="00000000">
        <w:rPr>
          <w:rtl w:val="0"/>
        </w:rPr>
      </w:r>
    </w:p>
    <w:p w:rsidR="00000000" w:rsidDel="00000000" w:rsidP="00000000" w:rsidRDefault="00000000" w:rsidRPr="00000000" w14:paraId="00000019">
      <w:pPr>
        <w:ind w:left="567" w:hanging="567"/>
        <w:jc w:val="both"/>
        <w:rPr>
          <w:rFonts w:ascii="Times New Roman" w:cs="Times New Roman" w:eastAsia="Times New Roman" w:hAnsi="Times New Roman"/>
          <w:sz w:val="24"/>
          <w:szCs w:val="24"/>
        </w:rPr>
      </w:pPr>
      <w:r w:rsidDel="00000000" w:rsidR="00000000" w:rsidRPr="00000000">
        <w:rPr>
          <w:rtl w:val="0"/>
        </w:rPr>
      </w:r>
    </w:p>
    <w:tbl>
      <w:tblPr>
        <w:tblStyle w:val="Table1"/>
        <w:tblW w:w="15735.0" w:type="dxa"/>
        <w:jc w:val="left"/>
        <w:tblLayout w:type="fixed"/>
        <w:tblLook w:val="0400"/>
      </w:tblPr>
      <w:tblGrid>
        <w:gridCol w:w="990"/>
        <w:gridCol w:w="1305"/>
        <w:gridCol w:w="3795"/>
        <w:gridCol w:w="750"/>
        <w:gridCol w:w="705"/>
        <w:gridCol w:w="4320"/>
        <w:gridCol w:w="1935"/>
        <w:gridCol w:w="1935"/>
        <w:tblGridChange w:id="0">
          <w:tblGrid>
            <w:gridCol w:w="990"/>
            <w:gridCol w:w="1305"/>
            <w:gridCol w:w="3795"/>
            <w:gridCol w:w="750"/>
            <w:gridCol w:w="705"/>
            <w:gridCol w:w="4320"/>
            <w:gridCol w:w="1935"/>
            <w:gridCol w:w="1935"/>
          </w:tblGrid>
        </w:tblGridChange>
      </w:tblGrid>
      <w:tr>
        <w:trPr>
          <w:cantSplit w:val="0"/>
          <w:trHeight w:val="460" w:hRule="atLeast"/>
          <w:tblHeader w:val="0"/>
        </w:trPr>
        <w:tc>
          <w:tcPr>
            <w:gridSpan w:val="8"/>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A">
            <w:pPr>
              <w:spacing w:after="0" w:before="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LOT 1 - WINTERIZATION KIT</w:t>
            </w:r>
          </w:p>
        </w:tc>
      </w:tr>
      <w:tr>
        <w:trPr>
          <w:cantSplit w:val="0"/>
          <w:trHeight w:val="460" w:hRule="atLeast"/>
          <w:tblHeader w:val="0"/>
        </w:trPr>
        <w:tc>
          <w:tcPr>
            <w:gridSpan w:val="8"/>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2">
            <w:pPr>
              <w:spacing w:after="0" w:before="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The kit will be delivered packaged</w:t>
            </w:r>
          </w:p>
        </w:tc>
      </w:tr>
      <w:tr>
        <w:trPr>
          <w:cantSplit w:val="0"/>
          <w:trHeight w:val="260" w:hRule="atLeast"/>
          <w:tblHeader w:val="0"/>
        </w:trPr>
        <w:tc>
          <w:tcPr>
            <w:tcBorders>
              <w:top w:color="000000" w:space="0" w:sz="0" w:val="nil"/>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A">
            <w:pPr>
              <w:spacing w:after="0" w:before="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2B">
            <w:pPr>
              <w:spacing w:after="0" w:before="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2 - a</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2C">
            <w:pPr>
              <w:spacing w:after="0" w:before="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2 - b</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2D">
            <w:pPr>
              <w:spacing w:after="0" w:before="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2 - c</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2E">
            <w:pPr>
              <w:spacing w:after="0" w:before="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2 - d</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2F">
            <w:pPr>
              <w:spacing w:after="0" w:before="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30">
            <w:pPr>
              <w:spacing w:after="0" w:before="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31">
            <w:pPr>
              <w:spacing w:after="0" w:before="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5</w:t>
            </w:r>
          </w:p>
        </w:tc>
      </w:tr>
      <w:tr>
        <w:trPr>
          <w:cantSplit w:val="0"/>
          <w:trHeight w:val="530" w:hRule="atLeast"/>
          <w:tblHeader w:val="0"/>
        </w:trPr>
        <w:tc>
          <w:tcPr>
            <w:tcBorders>
              <w:top w:color="000000" w:space="0" w:sz="0" w:val="nil"/>
              <w:left w:color="000000" w:space="0" w:sz="8" w:val="single"/>
              <w:bottom w:color="000000" w:space="0" w:sz="8" w:val="single"/>
              <w:right w:color="000000" w:space="0" w:sz="0" w:val="nil"/>
            </w:tcBorders>
            <w:shd w:fill="f2f2f2" w:val="clear"/>
            <w:vAlign w:val="center"/>
          </w:tcPr>
          <w:p w:rsidR="00000000" w:rsidDel="00000000" w:rsidP="00000000" w:rsidRDefault="00000000" w:rsidRPr="00000000" w14:paraId="00000032">
            <w:pPr>
              <w:spacing w:after="0" w:before="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Item Number</w:t>
            </w:r>
          </w:p>
        </w:tc>
        <w:tc>
          <w:tcPr>
            <w:tcBorders>
              <w:top w:color="000000" w:space="0" w:sz="0" w:val="nil"/>
              <w:left w:color="000000" w:space="0" w:sz="8" w:val="single"/>
              <w:bottom w:color="000000" w:space="0" w:sz="8" w:val="single"/>
              <w:right w:color="000000" w:space="0" w:sz="0" w:val="nil"/>
            </w:tcBorders>
            <w:shd w:fill="f2f2f2" w:val="clear"/>
            <w:vAlign w:val="center"/>
          </w:tcPr>
          <w:p w:rsidR="00000000" w:rsidDel="00000000" w:rsidP="00000000" w:rsidRDefault="00000000" w:rsidRPr="00000000" w14:paraId="00000033">
            <w:pPr>
              <w:spacing w:after="0" w:before="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Item Name</w:t>
            </w:r>
          </w:p>
        </w:tc>
        <w:tc>
          <w:tcPr>
            <w:tcBorders>
              <w:top w:color="000000" w:space="0" w:sz="0" w:val="nil"/>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4">
            <w:pPr>
              <w:spacing w:after="0" w:before="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Specifications Required</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35">
            <w:pPr>
              <w:spacing w:after="0" w:before="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Unit</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36">
            <w:pPr>
              <w:spacing w:after="0" w:before="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Qty</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37">
            <w:pPr>
              <w:spacing w:after="0" w:before="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Specifications Offered with quantities</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38">
            <w:pPr>
              <w:spacing w:after="0" w:before="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Notes, remarks, ref to documentation</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39">
            <w:pPr>
              <w:spacing w:after="0" w:before="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Evaluation Committee’s notes</w:t>
            </w:r>
          </w:p>
        </w:tc>
      </w:tr>
      <w:tr>
        <w:trPr>
          <w:cantSplit w:val="0"/>
          <w:trHeight w:val="1270" w:hRule="atLeast"/>
          <w:tblHeader w:val="0"/>
        </w:trPr>
        <w:tc>
          <w:tcPr>
            <w:tcBorders>
              <w:top w:color="000000" w:space="0" w:sz="4"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3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Cooking pot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Aluminum non-stick cookware, with two handles, 6 liters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Pressure Cooker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10-liter, Net Weight 4Kg+ including lid, handle and rubber, Thickness 1cm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TeaPot</w:t>
            </w:r>
            <w:r w:rsidDel="00000000" w:rsidR="00000000" w:rsidRPr="00000000">
              <w:rPr>
                <w:rFonts w:ascii="Times New Roman" w:cs="Times New Roman" w:eastAsia="Times New Roman" w:hAnsi="Times New Roman"/>
                <w:color w:val="000000"/>
                <w:sz w:val="24"/>
                <w:szCs w:val="24"/>
                <w:rtl w:val="0"/>
              </w:rPr>
              <w:t xml:space="preserve">/ Kettle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Capacity:3 liter, Heavy Aluminum, Weight:830g - 840g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5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Kitchen Knife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Stainless steel, medium size, strong enough for all sort of kitchen use with cover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5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Serving spoon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Stainless steel, large size deep spoon, with strong steel handle.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6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Stainless Steel Mugs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For drinking water, Stainless steel, 65 - 75 gr, 300ml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6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Plates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stainless steel, medium size, round, 22-24 cm, 160-170 gr.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Table size spoon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stainless steel, table size, 20-30 gr.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Plastic food cover (plastic box for keeping food)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Plastic box with two handles and two sides opening lid: 35cm x 30cm x 24cm (+/-5%) deep: 900 - 1,000gr.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8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Steel Bowl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Size 25cm Diameter, weight 160g-170g, material: stainless steel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8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Hand Soap Bar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Multipurpose regular Soap Bars, 125 gr (+- ) with minimum 2  years expiry date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9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Laundry Soap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Ordinary Soap, 200 (+-) gr, laundry soap shall be free from objectionable odor.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9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Gas Cylinder with an attached Stove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Cylinder of 4kg best quality with a capacity of 5kg of gas</w:t>
              <w:br w:type="textWrapping"/>
              <w:t xml:space="preserve">Delivered filled with 4kg of gas</w:t>
              <w:br w:type="textWrapping"/>
              <w:t xml:space="preserve">With a robust single burner stove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A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Plastic outdoor Rug (Chetai)</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size 9*12 FT, Virgin Polypropylene plastic made, three-fold, rectangular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A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Tarpaulin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size 4mx6m, 250 microns thickness</w:t>
              <w:br w:type="textWrapping"/>
              <w:t xml:space="preserve">Not local made, </w:t>
            </w:r>
            <w:r w:rsidDel="00000000" w:rsidR="00000000" w:rsidRPr="00000000">
              <w:rPr>
                <w:rFonts w:ascii="Times New Roman" w:cs="Times New Roman" w:eastAsia="Times New Roman" w:hAnsi="Times New Roman"/>
                <w:color w:val="000000"/>
                <w:sz w:val="24"/>
                <w:szCs w:val="24"/>
                <w:u w:val="single"/>
                <w:rtl w:val="0"/>
              </w:rPr>
              <w:t xml:space="preserve">see page 9 for complete specifications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B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Solar Table Lamp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High efficiency integrated polycrystalline solar panel, easily replaceable, high-performance Ni-MH battery, two brightness settings, (standard, High), weather resistant for sun and rain, Solar or AC charging options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4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B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Solar Flood Lamp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Bright light and mobile charging in one device, four brightness setting (Low, Medium, High, Bed), High efficiency, weather resistant solar panel, Rain resistant housing, Charge indicator showing the level of battery charge, Robust circuitry for long-life performance, Deep discharge &amp; overcharge protection to preserve battery life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Metallic/ Stainless Bucket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Metallic/Stainless steel bucket, Durable handle, Thickness 0.4mm, Weight 536(g) Diameter 28 (cm) Height 24.5 (cm), Approx. 10 +- Liter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Single Size Blanket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Single Size: 150cmx200cm, Weight 3.8 kg, Double layer, 100% polyester, with plastic bag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D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Double Size Blanket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Double Size: 200cm x 240cm, Weight 5.5 kg, Double layer, 100% polyester, with plastic bag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D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Towel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Cotton 100%, dark color, size 40cmx75cm, Minimum Weight:160g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E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Jerry can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Semi-Collapsible Jerry Can made of food grade LDPE and should not contain toxic elements, 10-liter capacity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E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Plastic soap dish (soap case)/ Soap Box</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Plastic with covering cap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036"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F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PVC foil/ Plastic Sheet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24sq 4mx6m, 250 microns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928"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F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Broom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Mazari, handmade: locally </w:t>
            </w:r>
            <w:r w:rsidDel="00000000" w:rsidR="00000000" w:rsidRPr="00000000">
              <w:rPr>
                <w:rFonts w:ascii="Times New Roman" w:cs="Times New Roman" w:eastAsia="Times New Roman" w:hAnsi="Times New Roman"/>
                <w:sz w:val="24"/>
                <w:szCs w:val="24"/>
                <w:rtl w:val="0"/>
              </w:rPr>
              <w:t xml:space="preserve">available</w:t>
            </w:r>
            <w:r w:rsidDel="00000000" w:rsidR="00000000" w:rsidRPr="00000000">
              <w:rPr>
                <w:rFonts w:ascii="Times New Roman" w:cs="Times New Roman" w:eastAsia="Times New Roman" w:hAnsi="Times New Roman"/>
                <w:color w:val="000000"/>
                <w:sz w:val="24"/>
                <w:szCs w:val="24"/>
                <w:rtl w:val="0"/>
              </w:rPr>
              <w:t xml:space="preserve"> brooms, pest resistant. minimum 1.5 KG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0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26</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10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Stiff Yard Broom</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10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Synthetic filled domestic Yard Broom with stiff polypropylene bristles making it suitable for wet and dry rough surfaces. Filled with Black and White 0.76mm polypropylene, trimmed at 89mm. Ideal for sweeping paths and patios. Dimensions: 267mm x 76mm.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10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0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27</w:t>
            </w:r>
          </w:p>
        </w:tc>
        <w:tc>
          <w:tcPr>
            <w:tcBorders>
              <w:top w:color="000000" w:space="0" w:sz="4" w:val="single"/>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10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Tava Pan (Bread Cooking Pot) </w:t>
            </w:r>
          </w:p>
        </w:tc>
        <w:tc>
          <w:tcPr>
            <w:tcBorders>
              <w:top w:color="000000" w:space="0" w:sz="4" w:val="single"/>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10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37 Cm long, made of aluminum with two handle, weight 700 Gm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4" w:val="single"/>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10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1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28</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Children Sweater</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color w:val="000000"/>
                <w:sz w:val="24"/>
                <w:szCs w:val="24"/>
                <w:rtl w:val="0"/>
              </w:rPr>
              <w:t xml:space="preserve">rew neck, five different sizes, 2 for boys (Size A- 2 to 5 years, Size B – 6 to 9 years) and 2 for girls (Size A- 2 to 5 years, Size B – 6 to 9 years), 1 for girl (Size: &lt; 10 years)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1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Adult Sweater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Adult size, one for female crew neck, cardigan with buttons up the front (Large Size) and one for male crew neck (Large Size)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937"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2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Women'</w:t>
            </w:r>
            <w:r w:rsidDel="00000000" w:rsidR="00000000" w:rsidRPr="00000000">
              <w:rPr>
                <w:rFonts w:ascii="Times New Roman" w:cs="Times New Roman" w:eastAsia="Times New Roman" w:hAnsi="Times New Roman"/>
                <w:color w:val="000000"/>
                <w:sz w:val="24"/>
                <w:szCs w:val="24"/>
                <w:rtl w:val="0"/>
              </w:rPr>
              <w:t xml:space="preserve"> sWinter Shawl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Fonts w:ascii="Times New Roman" w:cs="Times New Roman" w:eastAsia="Times New Roman" w:hAnsi="Times New Roman"/>
                <w:color w:val="000000"/>
                <w:sz w:val="24"/>
                <w:szCs w:val="24"/>
                <w:rtl w:val="0"/>
              </w:rPr>
              <w:t xml:space="preserve">ade for women, 200cmx100cm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919"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2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Male winter wrap, Patto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Fonts w:ascii="Times New Roman" w:cs="Times New Roman" w:eastAsia="Times New Roman" w:hAnsi="Times New Roman"/>
                <w:color w:val="000000"/>
                <w:sz w:val="24"/>
                <w:szCs w:val="24"/>
                <w:rtl w:val="0"/>
              </w:rPr>
              <w:t xml:space="preserve">ade for men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3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Winter Shoes for adults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Adult winter shoes, waterproof, made of rubber, synthetic materials, leather, or a combination of materials one for female (Size-36 to 47) and one for male (Size-39 to 45. 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pair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964"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3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Boots for children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Children winter shoes, water proof, made of rubber, synthetic materials, leather, or a combination of materials four different sizes (Size A- 3 to 5 years, Size B – 5 to 9 years, Size C- 9 to 11 years, Size D – 11 to 14 years)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pair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4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Socks (pairs)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Warm winter socks, 4 adult size and 8 children size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Pair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793"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4A">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Children winter Gloves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Different sizes winter/warm gloves (two for girls and two for boys)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D">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pair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E">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964"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52">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Warm Winter Children Caps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Different size, good winter/warm caps (two for girls and two for boys)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5">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6">
            <w:pPr>
              <w:spacing w:after="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9">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bl>
    <w:p w:rsidR="00000000" w:rsidDel="00000000" w:rsidP="00000000" w:rsidRDefault="00000000" w:rsidRPr="00000000" w14:paraId="0000015A">
      <w:pPr>
        <w:jc w:val="both"/>
        <w:rPr>
          <w:rFonts w:ascii="Times New Roman" w:cs="Times New Roman" w:eastAsia="Times New Roman" w:hAnsi="Times New Roman"/>
          <w:sz w:val="24"/>
          <w:szCs w:val="24"/>
        </w:rPr>
      </w:pPr>
      <w:r w:rsidDel="00000000" w:rsidR="00000000" w:rsidRPr="00000000">
        <w:rPr>
          <w:rtl w:val="0"/>
        </w:rPr>
      </w:r>
    </w:p>
    <w:tbl>
      <w:tblPr>
        <w:tblStyle w:val="Table2"/>
        <w:tblW w:w="11220.0" w:type="dxa"/>
        <w:jc w:val="left"/>
        <w:tblLayout w:type="fixed"/>
        <w:tblLook w:val="0400"/>
      </w:tblPr>
      <w:tblGrid>
        <w:gridCol w:w="1220"/>
        <w:gridCol w:w="4220"/>
        <w:gridCol w:w="660"/>
        <w:gridCol w:w="660"/>
        <w:gridCol w:w="4460"/>
        <w:tblGridChange w:id="0">
          <w:tblGrid>
            <w:gridCol w:w="1220"/>
            <w:gridCol w:w="4220"/>
            <w:gridCol w:w="660"/>
            <w:gridCol w:w="660"/>
            <w:gridCol w:w="4460"/>
          </w:tblGrid>
        </w:tblGridChange>
      </w:tblGrid>
      <w:tr>
        <w:trPr>
          <w:cantSplit w:val="0"/>
          <w:trHeight w:val="260" w:hRule="atLeast"/>
          <w:tblHeader w:val="0"/>
        </w:trPr>
        <w:tc>
          <w:tcPr>
            <w:gridSpan w:val="5"/>
            <w:tcBorders>
              <w:top w:color="000000" w:space="0" w:sz="8" w:val="single"/>
              <w:left w:color="000000" w:space="0" w:sz="8" w:val="single"/>
              <w:bottom w:color="000000" w:space="0" w:sz="0" w:val="nil"/>
              <w:right w:color="000000" w:space="0" w:sz="8" w:val="single"/>
            </w:tcBorders>
            <w:shd w:fill="auto" w:val="clear"/>
          </w:tcPr>
          <w:p w:rsidR="00000000" w:rsidDel="00000000" w:rsidP="00000000" w:rsidRDefault="00000000" w:rsidRPr="00000000" w14:paraId="0000015B">
            <w:pPr>
              <w:spacing w:after="0" w:before="0" w:lineRule="auto"/>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color w:val="000000"/>
                <w:sz w:val="24"/>
                <w:szCs w:val="24"/>
                <w:u w:val="single"/>
                <w:rtl w:val="0"/>
              </w:rPr>
              <w:t xml:space="preserve">Standard Specification for the Tarpaulin, Item number 15</w:t>
            </w:r>
          </w:p>
        </w:tc>
      </w:tr>
      <w:tr>
        <w:trPr>
          <w:cantSplit w:val="0"/>
          <w:trHeight w:val="250" w:hRule="atLeast"/>
          <w:tblHeader w:val="0"/>
        </w:trPr>
        <w:tc>
          <w:tcPr>
            <w:tcBorders>
              <w:top w:color="000000" w:space="0" w:sz="0" w:val="nil"/>
              <w:left w:color="000000" w:space="0" w:sz="8" w:val="single"/>
              <w:bottom w:color="000000" w:space="0" w:sz="0" w:val="nil"/>
              <w:right w:color="000000" w:space="0" w:sz="0" w:val="nil"/>
            </w:tcBorders>
            <w:shd w:fill="auto" w:val="clear"/>
          </w:tcPr>
          <w:p w:rsidR="00000000" w:rsidDel="00000000" w:rsidP="00000000" w:rsidRDefault="00000000" w:rsidRPr="00000000" w14:paraId="00000160">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61">
            <w:pPr>
              <w:spacing w:after="0" w:before="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62">
            <w:pPr>
              <w:spacing w:after="0" w:before="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63">
            <w:pPr>
              <w:spacing w:after="0" w:before="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8" w:val="single"/>
            </w:tcBorders>
            <w:shd w:fill="auto" w:val="clear"/>
          </w:tcPr>
          <w:p w:rsidR="00000000" w:rsidDel="00000000" w:rsidP="00000000" w:rsidRDefault="00000000" w:rsidRPr="00000000" w14:paraId="0000016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50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65">
            <w:pPr>
              <w:spacing w:after="0" w:before="0" w:lineRule="auto"/>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color w:val="000000"/>
                <w:sz w:val="24"/>
                <w:szCs w:val="24"/>
                <w:u w:val="single"/>
                <w:rtl w:val="0"/>
              </w:rPr>
              <w:t xml:space="preserve">Weight:</w:t>
            </w:r>
            <w:r w:rsidDel="00000000" w:rsidR="00000000" w:rsidRPr="00000000">
              <w:rPr>
                <w:rFonts w:ascii="Times New Roman" w:cs="Times New Roman" w:eastAsia="Times New Roman" w:hAnsi="Times New Roman"/>
                <w:color w:val="000000"/>
                <w:sz w:val="24"/>
                <w:szCs w:val="24"/>
                <w:rtl w:val="0"/>
              </w:rPr>
              <w:t xml:space="preserve"> 200 g/m2 ± 5% (ISO 3801). Add 10% for reinforcement. Lighter versions that meet the material performance specifications below might also be considered.</w:t>
            </w:r>
            <w:r w:rsidDel="00000000" w:rsidR="00000000" w:rsidRPr="00000000">
              <w:rPr>
                <w:rtl w:val="0"/>
              </w:rPr>
            </w:r>
          </w:p>
        </w:tc>
      </w:tr>
      <w:tr>
        <w:trPr>
          <w:cantSplit w:val="0"/>
          <w:trHeight w:val="26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6A">
            <w:pPr>
              <w:spacing w:after="0" w:before="0" w:lineRule="auto"/>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color w:val="000000"/>
                <w:sz w:val="24"/>
                <w:szCs w:val="24"/>
                <w:u w:val="single"/>
                <w:rtl w:val="0"/>
              </w:rPr>
              <w:t xml:space="preserve">Size:</w:t>
            </w:r>
            <w:r w:rsidDel="00000000" w:rsidR="00000000" w:rsidRPr="00000000">
              <w:rPr>
                <w:rFonts w:ascii="Times New Roman" w:cs="Times New Roman" w:eastAsia="Times New Roman" w:hAnsi="Times New Roman"/>
                <w:color w:val="000000"/>
                <w:sz w:val="24"/>
                <w:szCs w:val="24"/>
                <w:rtl w:val="0"/>
              </w:rPr>
              <w:t xml:space="preserve"> 4m x 6m</w:t>
            </w:r>
            <w:r w:rsidDel="00000000" w:rsidR="00000000" w:rsidRPr="00000000">
              <w:rPr>
                <w:rtl w:val="0"/>
              </w:rPr>
            </w:r>
          </w:p>
        </w:tc>
      </w:tr>
      <w:tr>
        <w:trPr>
          <w:cantSplit w:val="0"/>
          <w:trHeight w:val="54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6F">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Core material: woven fabric High-Density Polyethylene (HDPE). Black color, as this provides privacy, reduces heating under the sheeting due to the sun and is the cheapest way to reduce UV degradation.</w:t>
            </w:r>
          </w:p>
        </w:tc>
      </w:tr>
      <w:tr>
        <w:trPr>
          <w:cantSplit w:val="0"/>
          <w:trHeight w:val="250" w:hRule="atLeast"/>
          <w:tblHeader w:val="0"/>
        </w:trPr>
        <w:tc>
          <w:tcPr>
            <w:tcBorders>
              <w:top w:color="000000" w:space="0" w:sz="0" w:val="nil"/>
              <w:left w:color="000000" w:space="0" w:sz="8" w:val="single"/>
              <w:bottom w:color="000000" w:space="0" w:sz="0" w:val="nil"/>
              <w:right w:color="000000" w:space="0" w:sz="0" w:val="nil"/>
            </w:tcBorders>
            <w:shd w:fill="auto" w:val="clear"/>
          </w:tcPr>
          <w:p w:rsidR="00000000" w:rsidDel="00000000" w:rsidP="00000000" w:rsidRDefault="00000000" w:rsidRPr="00000000" w14:paraId="0000017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75">
            <w:pPr>
              <w:spacing w:after="0" w:before="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76">
            <w:pPr>
              <w:spacing w:after="0" w:before="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77">
            <w:pPr>
              <w:spacing w:after="0" w:before="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8" w:val="single"/>
            </w:tcBorders>
            <w:shd w:fill="auto" w:val="clear"/>
          </w:tcPr>
          <w:p w:rsidR="00000000" w:rsidDel="00000000" w:rsidP="00000000" w:rsidRDefault="00000000" w:rsidRPr="00000000" w14:paraId="0000017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57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79">
            <w:pPr>
              <w:spacing w:after="0" w:before="0" w:lineRule="auto"/>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color w:val="000000"/>
                <w:sz w:val="24"/>
                <w:szCs w:val="24"/>
                <w:u w:val="single"/>
                <w:rtl w:val="0"/>
              </w:rPr>
              <w:t xml:space="preserve">Lamination material:</w:t>
            </w:r>
            <w:r w:rsidDel="00000000" w:rsidR="00000000" w:rsidRPr="00000000">
              <w:rPr>
                <w:rFonts w:ascii="Times New Roman" w:cs="Times New Roman" w:eastAsia="Times New Roman" w:hAnsi="Times New Roman"/>
                <w:color w:val="000000"/>
                <w:sz w:val="24"/>
                <w:szCs w:val="24"/>
                <w:rtl w:val="0"/>
              </w:rPr>
              <w:t xml:space="preserve"> Low-Density Polyethylene (LDPE). This should be white in color on at least one side since white reflects heat better in hot climates.</w:t>
            </w:r>
            <w:r w:rsidDel="00000000" w:rsidR="00000000" w:rsidRPr="00000000">
              <w:rPr>
                <w:rtl w:val="0"/>
              </w:rPr>
            </w:r>
          </w:p>
        </w:tc>
      </w:tr>
      <w:tr>
        <w:trPr>
          <w:cantSplit w:val="0"/>
          <w:trHeight w:val="26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7E">
            <w:pPr>
              <w:spacing w:after="0" w:before="0" w:lineRule="auto"/>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color w:val="000000"/>
                <w:sz w:val="24"/>
                <w:szCs w:val="24"/>
                <w:u w:val="single"/>
                <w:rtl w:val="0"/>
              </w:rPr>
              <w:t xml:space="preserve">Reinforcement:</w:t>
            </w:r>
            <w:r w:rsidDel="00000000" w:rsidR="00000000" w:rsidRPr="00000000">
              <w:rPr>
                <w:rFonts w:ascii="Times New Roman" w:cs="Times New Roman" w:eastAsia="Times New Roman" w:hAnsi="Times New Roman"/>
                <w:color w:val="000000"/>
                <w:sz w:val="24"/>
                <w:szCs w:val="24"/>
                <w:rtl w:val="0"/>
              </w:rPr>
              <w:t xml:space="preserve"> eyelets (sheets only) or reinforcement bands (rolls and sheets).</w:t>
            </w:r>
            <w:r w:rsidDel="00000000" w:rsidR="00000000" w:rsidRPr="00000000">
              <w:rPr>
                <w:rtl w:val="0"/>
              </w:rPr>
            </w:r>
          </w:p>
        </w:tc>
      </w:tr>
      <w:tr>
        <w:trPr>
          <w:cantSplit w:val="0"/>
          <w:trHeight w:val="51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83">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Option 1: eyelets (on edges), one strong aluminum eyelet every 1.00 m ± 5% on edges. Sealed on all sides (or 2 sides heat sealed and two sides double stitched), with nylon or HDPE ropes in hem.</w:t>
            </w:r>
          </w:p>
        </w:tc>
      </w:tr>
      <w:tr>
        <w:trPr>
          <w:cantSplit w:val="0"/>
          <w:trHeight w:val="25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88">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Option 2: reinforcement bands, 6 grey bands of 7.5 cm width made from black woven HDPE laminated on both sides.</w:t>
            </w:r>
          </w:p>
        </w:tc>
      </w:tr>
      <w:tr>
        <w:trPr>
          <w:cantSplit w:val="0"/>
          <w:trHeight w:val="250" w:hRule="atLeast"/>
          <w:tblHeader w:val="0"/>
        </w:trPr>
        <w:tc>
          <w:tcPr>
            <w:tcBorders>
              <w:top w:color="000000" w:space="0" w:sz="0" w:val="nil"/>
              <w:left w:color="000000" w:space="0" w:sz="8" w:val="single"/>
              <w:bottom w:color="000000" w:space="0" w:sz="0" w:val="nil"/>
              <w:right w:color="000000" w:space="0" w:sz="0" w:val="nil"/>
            </w:tcBorders>
            <w:shd w:fill="auto" w:val="clear"/>
          </w:tcPr>
          <w:p w:rsidR="00000000" w:rsidDel="00000000" w:rsidP="00000000" w:rsidRDefault="00000000" w:rsidRPr="00000000" w14:paraId="0000018D">
            <w:pPr>
              <w:spacing w:after="0" w:before="0" w:lineRule="auto"/>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8E">
            <w:pPr>
              <w:spacing w:after="0" w:before="0" w:lineRule="auto"/>
              <w:rPr>
                <w:rFonts w:ascii="Times New Roman" w:cs="Times New Roman" w:eastAsia="Times New Roman" w:hAnsi="Times New Roman"/>
                <w:color w:val="ffffff"/>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8F">
            <w:pPr>
              <w:spacing w:after="0" w:before="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90">
            <w:pPr>
              <w:spacing w:after="0" w:before="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8" w:val="single"/>
            </w:tcBorders>
            <w:shd w:fill="auto" w:val="clear"/>
          </w:tcPr>
          <w:p w:rsidR="00000000" w:rsidDel="00000000" w:rsidP="00000000" w:rsidRDefault="00000000" w:rsidRPr="00000000" w14:paraId="00000191">
            <w:pPr>
              <w:spacing w:after="0" w:before="0" w:lineRule="auto"/>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 </w:t>
            </w:r>
          </w:p>
        </w:tc>
      </w:tr>
      <w:tr>
        <w:trPr>
          <w:cantSplit w:val="0"/>
          <w:trHeight w:val="57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92">
            <w:pPr>
              <w:spacing w:after="0" w:before="0" w:lineRule="auto"/>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color w:val="000000"/>
                <w:sz w:val="24"/>
                <w:szCs w:val="24"/>
                <w:u w:val="single"/>
                <w:rtl w:val="0"/>
              </w:rPr>
              <w:t xml:space="preserve">Tensile strength:</w:t>
            </w:r>
            <w:r w:rsidDel="00000000" w:rsidR="00000000" w:rsidRPr="00000000">
              <w:rPr>
                <w:rFonts w:ascii="Times New Roman" w:cs="Times New Roman" w:eastAsia="Times New Roman" w:hAnsi="Times New Roman"/>
                <w:color w:val="000000"/>
                <w:sz w:val="24"/>
                <w:szCs w:val="24"/>
                <w:rtl w:val="0"/>
              </w:rPr>
              <w:t xml:space="preserve"> outside of reinforcement bands, minimum 500 N (ISO 1421) or minimum 600 N (BS 2576 50 mm grab test, US equivalent test</w:t>
            </w:r>
            <w:r w:rsidDel="00000000" w:rsidR="00000000" w:rsidRPr="00000000">
              <w:rPr>
                <w:rtl w:val="0"/>
              </w:rPr>
            </w:r>
          </w:p>
        </w:tc>
      </w:tr>
      <w:tr>
        <w:trPr>
          <w:cantSplit w:val="0"/>
          <w:trHeight w:val="25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97">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ASTM D751). For reinforced tarpaulin only: inside of reinforcement bands, Minimum 700 N (ISO1421).</w:t>
            </w:r>
          </w:p>
        </w:tc>
      </w:tr>
      <w:tr>
        <w:trPr>
          <w:cantSplit w:val="0"/>
          <w:trHeight w:val="25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9C">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Tear strength outside of reinforcement bands: minimum 100 N (under ISO 1421 or BS 4303 wing tear).</w:t>
            </w:r>
          </w:p>
        </w:tc>
      </w:tr>
      <w:tr>
        <w:trPr>
          <w:cantSplit w:val="0"/>
          <w:trHeight w:val="250" w:hRule="atLeast"/>
          <w:tblHeader w:val="0"/>
        </w:trPr>
        <w:tc>
          <w:tcPr>
            <w:tcBorders>
              <w:top w:color="000000" w:space="0" w:sz="0" w:val="nil"/>
              <w:left w:color="000000" w:space="0" w:sz="8" w:val="single"/>
              <w:bottom w:color="000000" w:space="0" w:sz="0" w:val="nil"/>
              <w:right w:color="000000" w:space="0" w:sz="0" w:val="nil"/>
            </w:tcBorders>
            <w:shd w:fill="auto" w:val="clear"/>
          </w:tcPr>
          <w:p w:rsidR="00000000" w:rsidDel="00000000" w:rsidP="00000000" w:rsidRDefault="00000000" w:rsidRPr="00000000" w14:paraId="000001A1">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A2">
            <w:pPr>
              <w:spacing w:after="0" w:before="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A3">
            <w:pPr>
              <w:spacing w:after="0" w:before="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A4">
            <w:pPr>
              <w:spacing w:after="0" w:before="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8" w:val="single"/>
            </w:tcBorders>
            <w:shd w:fill="auto" w:val="clear"/>
          </w:tcPr>
          <w:p w:rsidR="00000000" w:rsidDel="00000000" w:rsidP="00000000" w:rsidRDefault="00000000" w:rsidRPr="00000000" w14:paraId="000001A5">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26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A6">
            <w:pPr>
              <w:spacing w:after="0" w:before="0" w:lineRule="auto"/>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color w:val="000000"/>
                <w:sz w:val="24"/>
                <w:szCs w:val="24"/>
                <w:u w:val="single"/>
                <w:rtl w:val="0"/>
              </w:rPr>
              <w:t xml:space="preserve">Bursting strength:</w:t>
            </w:r>
            <w:r w:rsidDel="00000000" w:rsidR="00000000" w:rsidRPr="00000000">
              <w:rPr>
                <w:rFonts w:ascii="Times New Roman" w:cs="Times New Roman" w:eastAsia="Times New Roman" w:hAnsi="Times New Roman"/>
                <w:color w:val="000000"/>
                <w:sz w:val="24"/>
                <w:szCs w:val="24"/>
                <w:rtl w:val="0"/>
              </w:rPr>
              <w:t xml:space="preserve"> not necessarily specified, 200 N/cm2 (BS 4768).</w:t>
            </w:r>
            <w:r w:rsidDel="00000000" w:rsidR="00000000" w:rsidRPr="00000000">
              <w:rPr>
                <w:rtl w:val="0"/>
              </w:rPr>
            </w:r>
          </w:p>
        </w:tc>
      </w:tr>
      <w:tr>
        <w:trPr>
          <w:cantSplit w:val="0"/>
          <w:trHeight w:val="510" w:hRule="atLeast"/>
          <w:tblHeader w:val="0"/>
        </w:trPr>
        <w:tc>
          <w:tcPr>
            <w:gridSpan w:val="5"/>
            <w:tcBorders>
              <w:top w:color="000000" w:space="0" w:sz="0" w:val="nil"/>
              <w:left w:color="000000" w:space="0" w:sz="8" w:val="single"/>
              <w:bottom w:color="000000" w:space="0" w:sz="0" w:val="nil"/>
              <w:right w:color="000000" w:space="0" w:sz="8" w:val="single"/>
            </w:tcBorders>
            <w:shd w:fill="auto" w:val="clear"/>
          </w:tcPr>
          <w:p w:rsidR="00000000" w:rsidDel="00000000" w:rsidP="00000000" w:rsidRDefault="00000000" w:rsidRPr="00000000" w14:paraId="000001AB">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Welding: maximum 1 welding along the middle. (This means that sheets or rolls are made from two panels). Minimum 80% of the original tarpaulin strength in the west.</w:t>
            </w:r>
          </w:p>
        </w:tc>
      </w:tr>
      <w:tr>
        <w:trPr>
          <w:cantSplit w:val="0"/>
          <w:trHeight w:val="250" w:hRule="atLeast"/>
          <w:tblHeader w:val="0"/>
        </w:trPr>
        <w:tc>
          <w:tcPr>
            <w:tcBorders>
              <w:top w:color="000000" w:space="0" w:sz="0" w:val="nil"/>
              <w:left w:color="000000" w:space="0" w:sz="8" w:val="single"/>
              <w:bottom w:color="000000" w:space="0" w:sz="0" w:val="nil"/>
              <w:right w:color="000000" w:space="0" w:sz="0" w:val="nil"/>
            </w:tcBorders>
            <w:shd w:fill="auto" w:val="clear"/>
          </w:tcPr>
          <w:p w:rsidR="00000000" w:rsidDel="00000000" w:rsidP="00000000" w:rsidRDefault="00000000" w:rsidRPr="00000000" w14:paraId="000001B0">
            <w:pPr>
              <w:spacing w:after="0" w:before="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B1">
            <w:pPr>
              <w:spacing w:after="0" w:before="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B2">
            <w:pPr>
              <w:spacing w:after="0" w:before="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B3">
            <w:pPr>
              <w:spacing w:after="0" w:before="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8" w:val="single"/>
            </w:tcBorders>
            <w:shd w:fill="auto" w:val="clear"/>
          </w:tcPr>
          <w:p w:rsidR="00000000" w:rsidDel="00000000" w:rsidP="00000000" w:rsidRDefault="00000000" w:rsidRPr="00000000" w14:paraId="000001B4">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r>
        <w:trPr>
          <w:cantSplit w:val="0"/>
          <w:trHeight w:val="540" w:hRule="atLeast"/>
          <w:tblHeader w:val="0"/>
        </w:trPr>
        <w:tc>
          <w:tcPr>
            <w:gridSpan w:val="5"/>
            <w:tcBorders>
              <w:top w:color="000000" w:space="0" w:sz="0" w:val="nil"/>
              <w:left w:color="000000" w:space="0" w:sz="8" w:val="single"/>
              <w:bottom w:color="000000" w:space="0" w:sz="8" w:val="single"/>
              <w:right w:color="000000" w:space="0" w:sz="8" w:val="single"/>
            </w:tcBorders>
            <w:shd w:fill="auto" w:val="clear"/>
          </w:tcPr>
          <w:p w:rsidR="00000000" w:rsidDel="00000000" w:rsidP="00000000" w:rsidRDefault="00000000" w:rsidRPr="00000000" w14:paraId="000001B5">
            <w:pPr>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UV resistance: maximum 5% loss on original tarpaulin tensile strength (ISO 1421) after a minimum of 1500 hours UV under ASTM G53/94 (UVB 313 nm peak).</w:t>
            </w:r>
          </w:p>
        </w:tc>
      </w:tr>
    </w:tbl>
    <w:p w:rsidR="00000000" w:rsidDel="00000000" w:rsidP="00000000" w:rsidRDefault="00000000" w:rsidRPr="00000000" w14:paraId="000001B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B">
      <w:pPr>
        <w:ind w:left="567"/>
        <w:jc w:val="both"/>
        <w:rPr>
          <w:rFonts w:ascii="Times New Roman" w:cs="Times New Roman" w:eastAsia="Times New Roman" w:hAnsi="Times New Roman"/>
          <w:sz w:val="24"/>
          <w:szCs w:val="24"/>
        </w:rPr>
      </w:pPr>
      <w:r w:rsidDel="00000000" w:rsidR="00000000" w:rsidRPr="00000000">
        <w:rPr>
          <w:rtl w:val="0"/>
        </w:rPr>
      </w:r>
    </w:p>
    <w:tbl>
      <w:tblPr>
        <w:tblStyle w:val="Table3"/>
        <w:tblW w:w="15735.0" w:type="dxa"/>
        <w:jc w:val="left"/>
        <w:tblLayout w:type="fixed"/>
        <w:tblLook w:val="0400"/>
      </w:tblPr>
      <w:tblGrid>
        <w:gridCol w:w="690"/>
        <w:gridCol w:w="1395"/>
        <w:gridCol w:w="4005"/>
        <w:gridCol w:w="750"/>
        <w:gridCol w:w="705"/>
        <w:gridCol w:w="4320"/>
        <w:gridCol w:w="1935"/>
        <w:gridCol w:w="1935"/>
        <w:tblGridChange w:id="0">
          <w:tblGrid>
            <w:gridCol w:w="690"/>
            <w:gridCol w:w="1395"/>
            <w:gridCol w:w="4005"/>
            <w:gridCol w:w="750"/>
            <w:gridCol w:w="705"/>
            <w:gridCol w:w="4320"/>
            <w:gridCol w:w="1935"/>
            <w:gridCol w:w="1935"/>
          </w:tblGrid>
        </w:tblGridChange>
      </w:tblGrid>
      <w:tr>
        <w:trPr>
          <w:cantSplit w:val="0"/>
          <w:trHeight w:val="460" w:hRule="atLeast"/>
          <w:tblHeader w:val="0"/>
        </w:trPr>
        <w:tc>
          <w:tcPr>
            <w:gridSpan w:val="8"/>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B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LOT 2 - WINTERIZATION KIT-CHILDREN</w:t>
            </w:r>
          </w:p>
        </w:tc>
      </w:tr>
      <w:tr>
        <w:trPr>
          <w:cantSplit w:val="0"/>
          <w:trHeight w:val="460" w:hRule="atLeast"/>
          <w:tblHeader w:val="0"/>
        </w:trPr>
        <w:tc>
          <w:tcPr>
            <w:gridSpan w:val="8"/>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C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kit will be delivered packaged</w:t>
            </w:r>
          </w:p>
        </w:tc>
      </w:tr>
      <w:tr>
        <w:trPr>
          <w:cantSplit w:val="0"/>
          <w:trHeight w:val="260" w:hRule="atLeast"/>
          <w:tblHeader w:val="0"/>
        </w:trPr>
        <w:tc>
          <w:tcPr>
            <w:tcBorders>
              <w:top w:color="000000" w:space="0" w:sz="0" w:val="nil"/>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C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C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 a</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C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 b</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C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 c</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D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 d</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D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D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D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r>
      <w:tr>
        <w:trPr>
          <w:cantSplit w:val="0"/>
          <w:trHeight w:val="530" w:hRule="atLeast"/>
          <w:tblHeader w:val="0"/>
        </w:trPr>
        <w:tc>
          <w:tcPr>
            <w:tcBorders>
              <w:top w:color="000000" w:space="0" w:sz="0" w:val="nil"/>
              <w:left w:color="000000" w:space="0" w:sz="8" w:val="single"/>
              <w:bottom w:color="000000" w:space="0" w:sz="8" w:val="single"/>
              <w:right w:color="000000" w:space="0" w:sz="0" w:val="nil"/>
            </w:tcBorders>
            <w:shd w:fill="f2f2f2" w:val="clear"/>
            <w:vAlign w:val="center"/>
          </w:tcPr>
          <w:p w:rsidR="00000000" w:rsidDel="00000000" w:rsidP="00000000" w:rsidRDefault="00000000" w:rsidRPr="00000000" w14:paraId="000001D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Item Number</w:t>
            </w:r>
          </w:p>
        </w:tc>
        <w:tc>
          <w:tcPr>
            <w:tcBorders>
              <w:top w:color="000000" w:space="0" w:sz="0" w:val="nil"/>
              <w:left w:color="000000" w:space="0" w:sz="8" w:val="single"/>
              <w:bottom w:color="000000" w:space="0" w:sz="8" w:val="single"/>
              <w:right w:color="000000" w:space="0" w:sz="0" w:val="nil"/>
            </w:tcBorders>
            <w:shd w:fill="f2f2f2" w:val="clear"/>
            <w:vAlign w:val="center"/>
          </w:tcPr>
          <w:p w:rsidR="00000000" w:rsidDel="00000000" w:rsidP="00000000" w:rsidRDefault="00000000" w:rsidRPr="00000000" w14:paraId="000001D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Item Name</w:t>
            </w:r>
          </w:p>
        </w:tc>
        <w:tc>
          <w:tcPr>
            <w:tcBorders>
              <w:top w:color="000000" w:space="0" w:sz="0" w:val="nil"/>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D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Specifications Required</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D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D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Qty</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D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Specifications Offered with quantities</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D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Notes, remarks, ref to documentation</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1D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Evaluation Committee’s notes</w:t>
            </w:r>
          </w:p>
        </w:tc>
      </w:tr>
      <w:tr>
        <w:trPr>
          <w:cantSplit w:val="0"/>
          <w:trHeight w:val="1270" w:hRule="atLeast"/>
          <w:tblHeader w:val="0"/>
        </w:trPr>
        <w:tc>
          <w:tcPr>
            <w:tcBorders>
              <w:top w:color="000000" w:space="0" w:sz="4"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D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Children Sweater Crew neck</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 different sizes, 1 for boys (Size A- 2 to 5 years, 1 for boys Size B – 6 to 9 years), 1 for girls (Size A- 2 to 5 years, 1 for girls Size B – 6 to 9 years, 1 for girl (Size: &lt; 10 years, and 1 for boys (Size: &lt; 10 years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E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Socks (pairs) warm winter Socks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for Boy 14 Year, 1 for Boy 16 Year, 1 for Girl 14 Year, 1 for Girl 16 Year, 1 for Boy 2 YEar, 1 for Boy, 5 Year, 1 for Boy 7 Year, 1 for Boy 9 Year, 1 for Girl 2 year, 1 for Girl 5 Year, 1 for Girl 7 YEar 1 for Girl 9 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Pair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E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Warm Winter Children Woolen Cap/Hate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 Different size, woolen winter/warm caps, 1 for girls 5 Year, 1 for girl 9 Years, 1 for boy 5 Year, 1 for Boy 9 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1">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2">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3">
            <w:pPr>
              <w:rPr>
                <w:rFonts w:ascii="Times New Roman" w:cs="Times New Roman" w:eastAsia="Times New Roman" w:hAnsi="Times New Roman"/>
                <w:sz w:val="24"/>
                <w:szCs w:val="24"/>
              </w:rPr>
            </w:pPr>
            <w:r w:rsidDel="00000000" w:rsidR="00000000" w:rsidRPr="00000000">
              <w:rPr>
                <w:rtl w:val="0"/>
              </w:rPr>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F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Winter Shawl 4 Different size, woolen winter/warm caps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for girls 5 Year, 1 for girl 9 Years, 1 for boy 5 Year, 1 for Boy 9 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9">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A">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B">
            <w:pPr>
              <w:rPr>
                <w:rFonts w:ascii="Times New Roman" w:cs="Times New Roman" w:eastAsia="Times New Roman" w:hAnsi="Times New Roman"/>
                <w:sz w:val="24"/>
                <w:szCs w:val="24"/>
              </w:rPr>
            </w:pPr>
            <w:r w:rsidDel="00000000" w:rsidR="00000000" w:rsidRPr="00000000">
              <w:rPr>
                <w:rtl w:val="0"/>
              </w:rPr>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F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Children winter Gloves 4 Different size, woolen winter/warm caps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for girls 5 Year, 1 for girl 9 Years, 1 for boy 5 Year, 1 for Boy 9 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pair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1">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2">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3">
            <w:pPr>
              <w:rPr>
                <w:rFonts w:ascii="Times New Roman" w:cs="Times New Roman" w:eastAsia="Times New Roman" w:hAnsi="Times New Roman"/>
                <w:sz w:val="24"/>
                <w:szCs w:val="24"/>
              </w:rPr>
            </w:pPr>
            <w:r w:rsidDel="00000000" w:rsidR="00000000" w:rsidRPr="00000000">
              <w:rPr>
                <w:rtl w:val="0"/>
              </w:rPr>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20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Boots for children Children winter shoes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 proof, made of rubber, synthetic materials, leather, or a combination of materials 4 different Sizes (Size A- 3 to 5 years. Size B – 5 to 9 years, Size C- 9 to 11 years, Size D – 11 to 14 years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pair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9">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A">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B">
            <w:pPr>
              <w:rPr>
                <w:rFonts w:ascii="Times New Roman" w:cs="Times New Roman" w:eastAsia="Times New Roman" w:hAnsi="Times New Roman"/>
                <w:sz w:val="24"/>
                <w:szCs w:val="24"/>
              </w:rPr>
            </w:pPr>
            <w:r w:rsidDel="00000000" w:rsidR="00000000" w:rsidRPr="00000000">
              <w:rPr>
                <w:rtl w:val="0"/>
              </w:rPr>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2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Overall Outerwear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Overall Outerwear for baby or girl 12 months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1">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2">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3">
            <w:pPr>
              <w:rPr>
                <w:rFonts w:ascii="Times New Roman" w:cs="Times New Roman" w:eastAsia="Times New Roman" w:hAnsi="Times New Roman"/>
                <w:sz w:val="24"/>
                <w:szCs w:val="24"/>
              </w:rPr>
            </w:pPr>
            <w:r w:rsidDel="00000000" w:rsidR="00000000" w:rsidRPr="00000000">
              <w:rPr>
                <w:rtl w:val="0"/>
              </w:rPr>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21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Unisex, Winter jacket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different sizes Size A for girls age 5 Year, Size B for for girl age 12 Years, Size C for Boy size 5 years and Size D for boy age 12 years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9">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A">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B">
            <w:pPr>
              <w:rPr>
                <w:rFonts w:ascii="Times New Roman" w:cs="Times New Roman" w:eastAsia="Times New Roman" w:hAnsi="Times New Roman"/>
                <w:sz w:val="24"/>
                <w:szCs w:val="24"/>
              </w:rPr>
            </w:pPr>
            <w:r w:rsidDel="00000000" w:rsidR="00000000" w:rsidRPr="00000000">
              <w:rPr>
                <w:rtl w:val="0"/>
              </w:rPr>
            </w:r>
          </w:p>
        </w:tc>
      </w:tr>
      <w:tr>
        <w:trPr>
          <w:cantSplit w:val="0"/>
          <w:trHeight w:val="1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21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Bag to include all above items inside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1">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2">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3">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224">
      <w:pPr>
        <w:jc w:val="both"/>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footerReference r:id="rId8" w:type="first"/>
      <w:pgSz w:h="11906" w:w="16838" w:orient="landscape"/>
      <w:pgMar w:bottom="1560" w:top="1276" w:left="720" w:right="720" w:header="720" w:footer="37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5">
    <w:pPr>
      <w:pBdr>
        <w:top w:space="0" w:sz="0" w:val="nil"/>
        <w:left w:space="0" w:sz="0" w:val="nil"/>
        <w:bottom w:space="0" w:sz="0" w:val="nil"/>
        <w:right w:space="0" w:sz="0" w:val="nil"/>
        <w:between w:space="0" w:sz="0" w:val="nil"/>
      </w:pBdr>
      <w:tabs>
        <w:tab w:val="center" w:leader="none" w:pos="4320"/>
        <w:tab w:val="right" w:leader="none" w:pos="8640"/>
        <w:tab w:val="right" w:leader="none" w:pos="14317"/>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26">
    <w:pPr>
      <w:pBdr>
        <w:top w:space="0" w:sz="0" w:val="nil"/>
        <w:left w:space="0" w:sz="0" w:val="nil"/>
        <w:bottom w:space="0" w:sz="0" w:val="nil"/>
        <w:right w:space="0" w:sz="0" w:val="nil"/>
        <w:between w:space="0" w:sz="0" w:val="nil"/>
      </w:pBdr>
      <w:tabs>
        <w:tab w:val="left" w:leader="none" w:pos="10954"/>
      </w:tabs>
      <w:spacing w:after="0" w:before="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sz w:val="28"/>
        <w:szCs w:val="28"/>
        <w:rtl w:val="0"/>
      </w:rPr>
      <w:t xml:space="preserve">LOC/INT/AFG/06/2024</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7">
    <w:pPr>
      <w:pBdr>
        <w:top w:space="0" w:sz="0" w:val="nil"/>
        <w:left w:space="0" w:sz="0" w:val="nil"/>
        <w:bottom w:space="0" w:sz="0" w:val="nil"/>
        <w:right w:space="0" w:sz="0" w:val="nil"/>
        <w:between w:space="0" w:sz="0" w:val="nil"/>
      </w:pBdr>
      <w:tabs>
        <w:tab w:val="center" w:leader="none" w:pos="4320"/>
        <w:tab w:val="right" w:leader="none" w:pos="8640"/>
        <w:tab w:val="right" w:leader="none" w:pos="14317"/>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28">
    <w:pPr>
      <w:pBdr>
        <w:top w:space="0" w:sz="0" w:val="nil"/>
        <w:left w:space="0" w:sz="0" w:val="nil"/>
        <w:bottom w:space="0" w:sz="0" w:val="nil"/>
        <w:right w:space="0" w:sz="0" w:val="nil"/>
        <w:between w:space="0" w:sz="0" w:val="nil"/>
      </w:pBdr>
      <w:tabs>
        <w:tab w:val="center" w:leader="none" w:pos="4320"/>
        <w:tab w:val="right" w:leader="none" w:pos="8640"/>
        <w:tab w:val="right" w:leader="none" w:pos="14317"/>
      </w:tabs>
      <w:spacing w:after="0" w:before="0" w:lineRule="auto"/>
      <w:rPr>
        <w:rFonts w:ascii="Times New Roman" w:cs="Times New Roman" w:eastAsia="Times New Roman" w:hAnsi="Times New Roman"/>
        <w:color w:val="000000"/>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9">
    <w:pPr>
      <w:rPr/>
    </w:pPr>
    <w:r w:rsidDel="00000000" w:rsidR="00000000" w:rsidRPr="00000000">
      <w:rPr/>
      <w:drawing>
        <wp:inline distB="114300" distT="114300" distL="114300" distR="114300">
          <wp:extent cx="10172700" cy="76676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172700" cy="76676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37" w:hanging="17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Subtitle">
    <w:name w:val="Subtitle"/>
    <w:basedOn w:val="Normal"/>
    <w:next w:val="Normal"/>
    <w:pPr>
      <w:jc w:val="center"/>
    </w:pPr>
    <w:rPr>
      <w:b w:val="1"/>
      <w:sz w:val="28"/>
      <w:szCs w:val="28"/>
    </w:rPr>
  </w:style>
  <w:style w:type="table" w:styleId="Table1">
    <w:basedOn w:val="TableNormal"/>
    <w:pPr>
      <w:spacing w:after="0" w:before="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before="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before="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