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DDE25" w14:textId="77777777" w:rsidR="00EF3BEA" w:rsidRDefault="00EF3BEA">
      <w:pPr>
        <w:pStyle w:val="Title"/>
      </w:pPr>
      <w:r>
        <w:rPr>
          <w:noProof/>
        </w:rPr>
        <w:drawing>
          <wp:inline distT="0" distB="0" distL="0" distR="0" wp14:anchorId="38AEE55D" wp14:editId="28A1E978">
            <wp:extent cx="883920" cy="60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603250"/>
                    </a:xfrm>
                    <a:prstGeom prst="rect">
                      <a:avLst/>
                    </a:prstGeom>
                    <a:noFill/>
                  </pic:spPr>
                </pic:pic>
              </a:graphicData>
            </a:graphic>
          </wp:inline>
        </w:drawing>
      </w:r>
    </w:p>
    <w:p w14:paraId="071DDEA6" w14:textId="77777777" w:rsidR="00023887" w:rsidRDefault="001E5AA9">
      <w:pPr>
        <w:pStyle w:val="Title"/>
      </w:pPr>
      <w:r>
        <w:t xml:space="preserve">Request for </w:t>
      </w:r>
      <w:r w:rsidR="00023887">
        <w:t>Quotation</w:t>
      </w:r>
      <w:r>
        <w:t xml:space="preserve"> (RF</w:t>
      </w:r>
      <w:r w:rsidR="00023887">
        <w:t>Q</w:t>
      </w:r>
      <w:r>
        <w:t>)</w:t>
      </w:r>
    </w:p>
    <w:p w14:paraId="23000464" w14:textId="4577F8C6" w:rsidR="00A35738" w:rsidRDefault="00023887">
      <w:pPr>
        <w:pStyle w:val="Title"/>
      </w:pPr>
      <w:r w:rsidRPr="00843904">
        <w:t>FD-KABU-00462</w:t>
      </w:r>
      <w:r>
        <w:t xml:space="preserve"> - </w:t>
      </w:r>
      <w:r w:rsidR="001E5AA9">
        <w:t>Internet Service Provision (ISP)</w:t>
      </w:r>
      <w:r w:rsidR="00A30A6A">
        <w:t>.</w:t>
      </w:r>
    </w:p>
    <w:p w14:paraId="52B526BA" w14:textId="77777777" w:rsidR="00A35738" w:rsidRDefault="001E5AA9">
      <w:r w:rsidRPr="00843904">
        <w:rPr>
          <w:b/>
        </w:rPr>
        <w:t>Organization Name:</w:t>
      </w:r>
      <w:r>
        <w:t xml:space="preserve"> Handicap International (HI)</w:t>
      </w:r>
    </w:p>
    <w:p w14:paraId="0A9B8278" w14:textId="291C2F9A" w:rsidR="00A35738" w:rsidRDefault="001E5AA9" w:rsidP="00E53288">
      <w:r w:rsidRPr="00843904">
        <w:rPr>
          <w:b/>
        </w:rPr>
        <w:t>Location:</w:t>
      </w:r>
      <w:r>
        <w:t xml:space="preserve"> </w:t>
      </w:r>
      <w:r w:rsidR="00E53288">
        <w:t xml:space="preserve">PD# 10, Qala-e-Fatullah Area; Street # </w:t>
      </w:r>
      <w:r w:rsidR="00AA0886">
        <w:t>8</w:t>
      </w:r>
      <w:r w:rsidR="00E53288">
        <w:t xml:space="preserve">, </w:t>
      </w:r>
      <w:proofErr w:type="spellStart"/>
      <w:r w:rsidR="00E53288">
        <w:t>Hse</w:t>
      </w:r>
      <w:proofErr w:type="spellEnd"/>
      <w:r w:rsidR="00E53288">
        <w:t xml:space="preserve"> # 4</w:t>
      </w:r>
      <w:r w:rsidR="00AA0886">
        <w:t>31</w:t>
      </w:r>
      <w:r w:rsidR="00E53288">
        <w:t>; Kabul, Afghanistan</w:t>
      </w:r>
    </w:p>
    <w:p w14:paraId="0AE8E15B" w14:textId="15052A41" w:rsidR="00A35738" w:rsidRPr="005267EB" w:rsidRDefault="001E5AA9">
      <w:pPr>
        <w:rPr>
          <w:b/>
        </w:rPr>
      </w:pPr>
      <w:r w:rsidRPr="005267EB">
        <w:rPr>
          <w:b/>
        </w:rPr>
        <w:t>RF</w:t>
      </w:r>
      <w:r w:rsidR="006422BC">
        <w:rPr>
          <w:b/>
        </w:rPr>
        <w:t>Q</w:t>
      </w:r>
      <w:r w:rsidRPr="005267EB">
        <w:rPr>
          <w:b/>
        </w:rPr>
        <w:t xml:space="preserve"> Number: </w:t>
      </w:r>
      <w:r w:rsidR="00843904" w:rsidRPr="00843904">
        <w:t>FD-KABU-00462</w:t>
      </w:r>
    </w:p>
    <w:p w14:paraId="231A1689" w14:textId="6D7D917E" w:rsidR="00A35738" w:rsidRDefault="001E5AA9">
      <w:r w:rsidRPr="005267EB">
        <w:rPr>
          <w:b/>
        </w:rPr>
        <w:t>RF</w:t>
      </w:r>
      <w:r w:rsidR="006422BC">
        <w:rPr>
          <w:b/>
        </w:rPr>
        <w:t>Q</w:t>
      </w:r>
      <w:r w:rsidRPr="005267EB">
        <w:rPr>
          <w:b/>
        </w:rPr>
        <w:t xml:space="preserve"> Issued Date:</w:t>
      </w:r>
      <w:r>
        <w:t xml:space="preserve"> </w:t>
      </w:r>
      <w:r w:rsidR="00B8160D">
        <w:t>15</w:t>
      </w:r>
      <w:r w:rsidR="00B8160D" w:rsidRPr="00B8160D">
        <w:rPr>
          <w:vertAlign w:val="superscript"/>
        </w:rPr>
        <w:t>th</w:t>
      </w:r>
      <w:r w:rsidR="00B8160D">
        <w:t xml:space="preserve"> December 2024</w:t>
      </w:r>
    </w:p>
    <w:p w14:paraId="3ADF3B45" w14:textId="08221FEB" w:rsidR="00A35738" w:rsidRDefault="001E5AA9">
      <w:r w:rsidRPr="00843904">
        <w:rPr>
          <w:b/>
        </w:rPr>
        <w:t>RF</w:t>
      </w:r>
      <w:r w:rsidR="006422BC">
        <w:rPr>
          <w:b/>
        </w:rPr>
        <w:t>Q</w:t>
      </w:r>
      <w:r w:rsidRPr="00843904">
        <w:rPr>
          <w:b/>
        </w:rPr>
        <w:t xml:space="preserve"> Submission Deadline:</w:t>
      </w:r>
      <w:r>
        <w:t xml:space="preserve"> 1</w:t>
      </w:r>
      <w:r w:rsidR="00B8160D">
        <w:t>9</w:t>
      </w:r>
      <w:r w:rsidR="00B8160D" w:rsidRPr="00B8160D">
        <w:rPr>
          <w:vertAlign w:val="superscript"/>
        </w:rPr>
        <w:t>th</w:t>
      </w:r>
      <w:r w:rsidR="00B8160D">
        <w:t xml:space="preserve"> December 2024</w:t>
      </w:r>
      <w:r>
        <w:t xml:space="preserve">, </w:t>
      </w:r>
      <w:r w:rsidR="00B8160D">
        <w:t>03:00Pm, Kabul Time</w:t>
      </w:r>
    </w:p>
    <w:p w14:paraId="20F19412" w14:textId="77777777" w:rsidR="00A35738" w:rsidRDefault="001E5AA9">
      <w:pPr>
        <w:pStyle w:val="Heading1"/>
      </w:pPr>
      <w:r>
        <w:t>1. Introduction</w:t>
      </w:r>
    </w:p>
    <w:p w14:paraId="6ECA2D62" w14:textId="4CEA9069" w:rsidR="00A35738" w:rsidRDefault="001E5AA9" w:rsidP="001916F8">
      <w:pPr>
        <w:jc w:val="both"/>
      </w:pPr>
      <w:r>
        <w:t xml:space="preserve">Handicap International (HI) is a non-governmental organization dedicated to supporting people with disabilities and vulnerable populations. HI is currently soliciting proposals from qualified Internet Service Providers (ISPs) to provide reliable, high-speed, and dedicated internet connectivity for its offices located in </w:t>
      </w:r>
      <w:r w:rsidRPr="001916F8">
        <w:rPr>
          <w:b/>
          <w:color w:val="FF0000"/>
        </w:rPr>
        <w:t xml:space="preserve">Kabul, Kandahar, </w:t>
      </w:r>
      <w:r w:rsidR="001916F8" w:rsidRPr="001916F8">
        <w:rPr>
          <w:b/>
          <w:color w:val="FF0000"/>
        </w:rPr>
        <w:t xml:space="preserve">Herat, Nimroz, Kunduz, Bamyan in </w:t>
      </w:r>
      <w:r w:rsidRPr="001916F8">
        <w:rPr>
          <w:b/>
          <w:color w:val="FF0000"/>
        </w:rPr>
        <w:t>Afghanistan.</w:t>
      </w:r>
      <w:r w:rsidR="00A30A6A" w:rsidRPr="001916F8">
        <w:rPr>
          <w:b/>
          <w:color w:val="FF0000"/>
        </w:rPr>
        <w:t xml:space="preserve"> </w:t>
      </w:r>
      <w:r>
        <w:t>This RF</w:t>
      </w:r>
      <w:r w:rsidR="006422BC">
        <w:t>Q</w:t>
      </w:r>
      <w:r>
        <w:t xml:space="preserve"> aims to select service provider</w:t>
      </w:r>
      <w:r w:rsidR="0074344D">
        <w:t>s for each location</w:t>
      </w:r>
      <w:r>
        <w:t xml:space="preserve"> capable of delivering internet services that meet HI’s operational needs, ensuring reliable communication and connectivity to enable the smooth execution of its humanitarian activities.</w:t>
      </w:r>
    </w:p>
    <w:p w14:paraId="5D3C074E" w14:textId="77777777" w:rsidR="00A35738" w:rsidRDefault="001E5AA9" w:rsidP="001916F8">
      <w:pPr>
        <w:pStyle w:val="Heading1"/>
        <w:jc w:val="both"/>
      </w:pPr>
      <w:r>
        <w:t>2. Scope of Work</w:t>
      </w:r>
    </w:p>
    <w:p w14:paraId="62F11B2B" w14:textId="77777777" w:rsidR="00BB550E" w:rsidRDefault="001E5AA9" w:rsidP="001916F8">
      <w:pPr>
        <w:jc w:val="both"/>
      </w:pPr>
      <w:r>
        <w:t>The selected ISP will provide the following services for Handicap International’s offices in the specified locations:</w:t>
      </w:r>
    </w:p>
    <w:p w14:paraId="56AC26AC" w14:textId="77777777" w:rsidR="00A35738" w:rsidRDefault="001E5AA9" w:rsidP="001916F8">
      <w:pPr>
        <w:pStyle w:val="Heading2"/>
        <w:jc w:val="both"/>
      </w:pPr>
      <w:r>
        <w:t>2.1. Internet Services</w:t>
      </w:r>
    </w:p>
    <w:p w14:paraId="61EC46EC" w14:textId="5F07093E" w:rsidR="00760DFF" w:rsidRPr="00760DFF" w:rsidRDefault="00760DFF" w:rsidP="001916F8">
      <w:pPr>
        <w:pStyle w:val="ListParagraph"/>
        <w:numPr>
          <w:ilvl w:val="0"/>
          <w:numId w:val="10"/>
        </w:numPr>
        <w:jc w:val="both"/>
      </w:pPr>
      <w:proofErr w:type="spellStart"/>
      <w:r>
        <w:t>Fibre</w:t>
      </w:r>
      <w:proofErr w:type="spellEnd"/>
      <w:r>
        <w:t xml:space="preserve"> Optic: ISP services with </w:t>
      </w:r>
      <w:proofErr w:type="spellStart"/>
      <w:r>
        <w:t>Fibre</w:t>
      </w:r>
      <w:proofErr w:type="spellEnd"/>
      <w:r>
        <w:t xml:space="preserve"> Optic options will be preferred where they are available in each location (</w:t>
      </w:r>
      <w:proofErr w:type="spellStart"/>
      <w:r>
        <w:t>e.g</w:t>
      </w:r>
      <w:proofErr w:type="spellEnd"/>
      <w:r>
        <w:t xml:space="preserve"> Kabul).</w:t>
      </w:r>
    </w:p>
    <w:p w14:paraId="25547D76" w14:textId="29B00CEA" w:rsidR="0074344D" w:rsidRDefault="001E5AA9" w:rsidP="001916F8">
      <w:pPr>
        <w:pStyle w:val="ListParagraph"/>
        <w:numPr>
          <w:ilvl w:val="0"/>
          <w:numId w:val="10"/>
        </w:numPr>
        <w:jc w:val="both"/>
      </w:pPr>
      <w:r w:rsidRPr="00BB550E">
        <w:rPr>
          <w:b/>
        </w:rPr>
        <w:t>Dedicated Internet Bandwidth:</w:t>
      </w:r>
      <w:r>
        <w:t xml:space="preserve"> The service provider must deliver 1:1 dedicated internet service with equal upload and download speeds (symmetrical).</w:t>
      </w:r>
    </w:p>
    <w:p w14:paraId="355DDDB4" w14:textId="77777777" w:rsidR="0074344D" w:rsidRDefault="001E5AA9" w:rsidP="001916F8">
      <w:pPr>
        <w:pStyle w:val="ListParagraph"/>
        <w:numPr>
          <w:ilvl w:val="0"/>
          <w:numId w:val="10"/>
        </w:numPr>
        <w:jc w:val="both"/>
      </w:pPr>
      <w:r w:rsidRPr="00BB550E">
        <w:rPr>
          <w:b/>
        </w:rPr>
        <w:t>Service Coverage:</w:t>
      </w:r>
      <w:r>
        <w:t xml:space="preserve"> The internet service must be available at the following locations:</w:t>
      </w:r>
      <w:r>
        <w:br/>
        <w:t xml:space="preserve"> </w:t>
      </w:r>
      <w:r w:rsidR="00BB550E" w:rsidRPr="00BB550E">
        <w:rPr>
          <w:b/>
          <w:color w:val="FF0000"/>
        </w:rPr>
        <w:t>Kabul, Kandahar, Herat, Nimroz, Kunduz, Bamyan</w:t>
      </w:r>
      <w:r w:rsidR="00BB550E" w:rsidRPr="00BB550E">
        <w:rPr>
          <w:color w:val="FF0000"/>
        </w:rPr>
        <w:t xml:space="preserve"> </w:t>
      </w:r>
      <w:r w:rsidR="00BB550E" w:rsidRPr="00BB550E">
        <w:t>in Afghanistan</w:t>
      </w:r>
      <w:r w:rsidR="00BB550E">
        <w:t>.</w:t>
      </w:r>
    </w:p>
    <w:p w14:paraId="6D0F00F4" w14:textId="77777777" w:rsidR="0074344D" w:rsidRDefault="001E5AA9" w:rsidP="001916F8">
      <w:pPr>
        <w:pStyle w:val="ListParagraph"/>
        <w:numPr>
          <w:ilvl w:val="0"/>
          <w:numId w:val="10"/>
        </w:numPr>
        <w:jc w:val="both"/>
      </w:pPr>
      <w:r w:rsidRPr="00BB550E">
        <w:rPr>
          <w:b/>
        </w:rPr>
        <w:t>Bandwidth Options:</w:t>
      </w:r>
      <w:r>
        <w:t xml:space="preserve"> The provider must offer different bandwidth options ranging from 2 Mbps to 20 Mbps (or higher) with the ability to scale up as needed.</w:t>
      </w:r>
    </w:p>
    <w:p w14:paraId="73A4842D" w14:textId="77777777" w:rsidR="00A35738" w:rsidRDefault="001E5AA9" w:rsidP="001916F8">
      <w:pPr>
        <w:pStyle w:val="ListParagraph"/>
        <w:numPr>
          <w:ilvl w:val="0"/>
          <w:numId w:val="10"/>
        </w:numPr>
        <w:jc w:val="both"/>
      </w:pPr>
      <w:r w:rsidRPr="00BB550E">
        <w:rPr>
          <w:b/>
        </w:rPr>
        <w:lastRenderedPageBreak/>
        <w:t>Installation and Setup:</w:t>
      </w:r>
      <w:r>
        <w:t xml:space="preserve"> The service provider will be responsible for the installation, configuration, and setup of all necessary equipment and infrastructure, including routers, modems, and any other hardware required to deliver the service.</w:t>
      </w:r>
    </w:p>
    <w:p w14:paraId="096FB626" w14:textId="77777777" w:rsidR="00A35738" w:rsidRDefault="001E5AA9" w:rsidP="001916F8">
      <w:pPr>
        <w:pStyle w:val="Heading2"/>
        <w:jc w:val="both"/>
      </w:pPr>
      <w:r>
        <w:t>2.2. Maintenance and Support Services</w:t>
      </w:r>
    </w:p>
    <w:p w14:paraId="1DAB96C4" w14:textId="77777777" w:rsidR="0074344D" w:rsidRDefault="001E5AA9" w:rsidP="001916F8">
      <w:pPr>
        <w:pStyle w:val="ListParagraph"/>
        <w:numPr>
          <w:ilvl w:val="0"/>
          <w:numId w:val="12"/>
        </w:numPr>
        <w:jc w:val="both"/>
      </w:pPr>
      <w:r w:rsidRPr="00BB550E">
        <w:rPr>
          <w:b/>
        </w:rPr>
        <w:t>Ongoing Maintenance:</w:t>
      </w:r>
      <w:r>
        <w:t xml:space="preserve"> The ISP will provide continuous monitoring of the internet service to ensure uninterrupted access, proactive maintenance, and the replacement of faulty equipment when necessary.</w:t>
      </w:r>
    </w:p>
    <w:p w14:paraId="5AC39134" w14:textId="77777777" w:rsidR="0074344D" w:rsidRDefault="001E5AA9" w:rsidP="001916F8">
      <w:pPr>
        <w:pStyle w:val="ListParagraph"/>
        <w:numPr>
          <w:ilvl w:val="0"/>
          <w:numId w:val="12"/>
        </w:numPr>
        <w:jc w:val="both"/>
      </w:pPr>
      <w:r w:rsidRPr="00BB550E">
        <w:rPr>
          <w:b/>
        </w:rPr>
        <w:t>Technical Support:</w:t>
      </w:r>
      <w:r>
        <w:t xml:space="preserve"> 24/7 technical support must be available, with rapid response times for issue resolution. The provider must have clear escalation procedures for addressing outages or service interruptions.</w:t>
      </w:r>
    </w:p>
    <w:p w14:paraId="1BA653FB" w14:textId="77777777" w:rsidR="00A35738" w:rsidRDefault="001E5AA9" w:rsidP="001916F8">
      <w:pPr>
        <w:pStyle w:val="ListParagraph"/>
        <w:numPr>
          <w:ilvl w:val="0"/>
          <w:numId w:val="12"/>
        </w:numPr>
        <w:jc w:val="both"/>
      </w:pPr>
      <w:r w:rsidRPr="00BB550E">
        <w:rPr>
          <w:b/>
        </w:rPr>
        <w:t>Service Level Agreement (SLA):</w:t>
      </w:r>
      <w:r>
        <w:t xml:space="preserve"> The provider must include an SLA outlining guaranteed uptime (minimum 99.9%) and specific penalties for failing to meet this target.</w:t>
      </w:r>
    </w:p>
    <w:p w14:paraId="56F080B9" w14:textId="77777777" w:rsidR="00A35738" w:rsidRDefault="001E5AA9" w:rsidP="001916F8">
      <w:pPr>
        <w:pStyle w:val="Heading2"/>
        <w:jc w:val="both"/>
      </w:pPr>
      <w:r>
        <w:t>2.3. Additional Services</w:t>
      </w:r>
    </w:p>
    <w:p w14:paraId="6387306B" w14:textId="77777777" w:rsidR="0074344D" w:rsidRDefault="001E5AA9" w:rsidP="00CA3DB2">
      <w:pPr>
        <w:pStyle w:val="ListParagraph"/>
        <w:numPr>
          <w:ilvl w:val="0"/>
          <w:numId w:val="12"/>
        </w:numPr>
        <w:jc w:val="both"/>
      </w:pPr>
      <w:r w:rsidRPr="00BB550E">
        <w:rPr>
          <w:b/>
        </w:rPr>
        <w:t>Backup Connectivity:</w:t>
      </w:r>
      <w:r>
        <w:t xml:space="preserve"> The provider should propose options for backup connectivity solutions to ensure redundancy and minimize downtime.</w:t>
      </w:r>
    </w:p>
    <w:p w14:paraId="54595256" w14:textId="77777777" w:rsidR="00A35738" w:rsidRDefault="001E5AA9" w:rsidP="001916F8">
      <w:pPr>
        <w:pStyle w:val="ListParagraph"/>
        <w:numPr>
          <w:ilvl w:val="0"/>
          <w:numId w:val="12"/>
        </w:numPr>
        <w:jc w:val="both"/>
      </w:pPr>
      <w:r w:rsidRPr="00BB550E">
        <w:rPr>
          <w:b/>
        </w:rPr>
        <w:t>Training and Documentation:</w:t>
      </w:r>
      <w:r>
        <w:t xml:space="preserve"> The provider will be required to provide training to HI staff on basic troubleshooting, as well as all relevant documentation (manuals, user guides, etc.) for managing the internet service.</w:t>
      </w:r>
    </w:p>
    <w:p w14:paraId="01B88271" w14:textId="77777777" w:rsidR="00A35738" w:rsidRDefault="001E5AA9">
      <w:pPr>
        <w:pStyle w:val="Heading1"/>
      </w:pPr>
      <w:r>
        <w:t>3. Technical Requirements</w:t>
      </w:r>
    </w:p>
    <w:p w14:paraId="1E70CA52" w14:textId="468AEE3D" w:rsidR="00A35738" w:rsidRDefault="001E5AA9" w:rsidP="001916F8">
      <w:pPr>
        <w:jc w:val="both"/>
      </w:pPr>
      <w:r>
        <w:t>Proposals must include detailed pricing for the following bandwidth options. All prices should be quoted in both Afghanis (AFN) and US Dollars (USD) and must be inclusive of all applicable taxes, installation fees, and any other related costs.</w:t>
      </w:r>
    </w:p>
    <w:p w14:paraId="5AE2763F" w14:textId="3CDF31CB" w:rsidR="00F7652A" w:rsidRDefault="00F7652A" w:rsidP="001916F8">
      <w:pPr>
        <w:jc w:val="both"/>
      </w:pPr>
      <w:r w:rsidRPr="001916F8">
        <w:rPr>
          <w:b/>
          <w:color w:val="FF0000"/>
        </w:rPr>
        <w:t>Kabul, Kandahar, Herat, Nimroz, Kunduz, Bamyan in Afghanistan</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0"/>
        <w:gridCol w:w="966"/>
        <w:gridCol w:w="819"/>
        <w:gridCol w:w="956"/>
        <w:gridCol w:w="984"/>
        <w:gridCol w:w="946"/>
        <w:gridCol w:w="1696"/>
      </w:tblGrid>
      <w:tr w:rsidR="00F7652A" w:rsidRPr="00F7652A" w14:paraId="53FFEDF8" w14:textId="77777777" w:rsidTr="00372F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shd w:val="clear" w:color="auto" w:fill="D9D9D9" w:themeFill="background1" w:themeFillShade="D9"/>
          </w:tcPr>
          <w:p w14:paraId="680E7824" w14:textId="77777777" w:rsidR="00F7652A" w:rsidRPr="00F7652A" w:rsidRDefault="00F7652A">
            <w:pPr>
              <w:rPr>
                <w:color w:val="FF0000"/>
                <w:sz w:val="16"/>
              </w:rPr>
            </w:pPr>
            <w:r w:rsidRPr="00F7652A">
              <w:rPr>
                <w:color w:val="FF0000"/>
                <w:sz w:val="16"/>
              </w:rPr>
              <w:t>Bandwidth (Mbps)</w:t>
            </w:r>
          </w:p>
        </w:tc>
        <w:tc>
          <w:tcPr>
            <w:tcW w:w="850" w:type="dxa"/>
            <w:shd w:val="clear" w:color="auto" w:fill="D9D9D9" w:themeFill="background1" w:themeFillShade="D9"/>
          </w:tcPr>
          <w:p w14:paraId="316E6A22" w14:textId="77777777" w:rsidR="00F7652A" w:rsidRPr="00F7652A" w:rsidRDefault="00F7652A">
            <w:pPr>
              <w:cnfStyle w:val="100000000000" w:firstRow="1" w:lastRow="0" w:firstColumn="0" w:lastColumn="0" w:oddVBand="0" w:evenVBand="0" w:oddHBand="0" w:evenHBand="0" w:firstRowFirstColumn="0" w:firstRowLastColumn="0" w:lastRowFirstColumn="0" w:lastRowLastColumn="0"/>
              <w:rPr>
                <w:b w:val="0"/>
                <w:bCs w:val="0"/>
                <w:color w:val="FF0000"/>
                <w:sz w:val="16"/>
              </w:rPr>
            </w:pPr>
            <w:r w:rsidRPr="00F7652A">
              <w:rPr>
                <w:color w:val="FF0000"/>
                <w:sz w:val="16"/>
              </w:rPr>
              <w:t>Price per Mbps (USD)</w:t>
            </w:r>
          </w:p>
          <w:p w14:paraId="0E23F172" w14:textId="187B4703" w:rsidR="00F7652A" w:rsidRPr="00F7652A" w:rsidRDefault="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(Kabul)</w:t>
            </w:r>
          </w:p>
        </w:tc>
        <w:tc>
          <w:tcPr>
            <w:tcW w:w="966" w:type="dxa"/>
            <w:shd w:val="clear" w:color="auto" w:fill="D9D9D9" w:themeFill="background1" w:themeFillShade="D9"/>
          </w:tcPr>
          <w:p w14:paraId="25FE99A9" w14:textId="77777777"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b w:val="0"/>
                <w:bCs w:val="0"/>
                <w:color w:val="FF0000"/>
                <w:sz w:val="16"/>
              </w:rPr>
            </w:pPr>
            <w:r w:rsidRPr="00F7652A">
              <w:rPr>
                <w:color w:val="FF0000"/>
                <w:sz w:val="16"/>
              </w:rPr>
              <w:t>Price per Mbps (USD)</w:t>
            </w:r>
          </w:p>
          <w:p w14:paraId="13F25944" w14:textId="01A3E0A8"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(Kandahar)</w:t>
            </w:r>
          </w:p>
        </w:tc>
        <w:tc>
          <w:tcPr>
            <w:tcW w:w="819" w:type="dxa"/>
            <w:shd w:val="clear" w:color="auto" w:fill="D9D9D9" w:themeFill="background1" w:themeFillShade="D9"/>
          </w:tcPr>
          <w:p w14:paraId="3C4BF9D0" w14:textId="77777777"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Price per Mbps (USD)</w:t>
            </w:r>
          </w:p>
          <w:p w14:paraId="0E8E1F43" w14:textId="1556ABFA"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(Herat)</w:t>
            </w:r>
          </w:p>
        </w:tc>
        <w:tc>
          <w:tcPr>
            <w:tcW w:w="956" w:type="dxa"/>
            <w:shd w:val="clear" w:color="auto" w:fill="D9D9D9" w:themeFill="background1" w:themeFillShade="D9"/>
          </w:tcPr>
          <w:p w14:paraId="40DF0B2A" w14:textId="77777777"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Price per Mbps (USD)</w:t>
            </w:r>
          </w:p>
          <w:p w14:paraId="734D08FE" w14:textId="3E12D314"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(Nimroz)</w:t>
            </w:r>
          </w:p>
        </w:tc>
        <w:tc>
          <w:tcPr>
            <w:tcW w:w="984" w:type="dxa"/>
            <w:shd w:val="clear" w:color="auto" w:fill="D9D9D9" w:themeFill="background1" w:themeFillShade="D9"/>
          </w:tcPr>
          <w:p w14:paraId="38F3E3F6" w14:textId="77777777"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Price per Mbps (USD)</w:t>
            </w:r>
          </w:p>
          <w:p w14:paraId="660CB1B9" w14:textId="52F65005"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(Kunduz)</w:t>
            </w:r>
          </w:p>
        </w:tc>
        <w:tc>
          <w:tcPr>
            <w:tcW w:w="946" w:type="dxa"/>
            <w:shd w:val="clear" w:color="auto" w:fill="D9D9D9" w:themeFill="background1" w:themeFillShade="D9"/>
          </w:tcPr>
          <w:p w14:paraId="4D90261C" w14:textId="77777777"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Price per Mbps (USD)</w:t>
            </w:r>
          </w:p>
          <w:p w14:paraId="497C85CC" w14:textId="4FC5BED9" w:rsidR="00F7652A" w:rsidRPr="00F7652A" w:rsidRDefault="00F7652A" w:rsidP="00F7652A">
            <w:pPr>
              <w:cnfStyle w:val="100000000000" w:firstRow="1" w:lastRow="0" w:firstColumn="0" w:lastColumn="0" w:oddVBand="0" w:evenVBand="0" w:oddHBand="0" w:evenHBand="0" w:firstRowFirstColumn="0" w:firstRowLastColumn="0" w:lastRowFirstColumn="0" w:lastRowLastColumn="0"/>
              <w:rPr>
                <w:color w:val="FF0000"/>
                <w:sz w:val="16"/>
              </w:rPr>
            </w:pPr>
            <w:r w:rsidRPr="00F7652A">
              <w:rPr>
                <w:color w:val="FF0000"/>
                <w:sz w:val="16"/>
              </w:rPr>
              <w:t>(Bamyan)</w:t>
            </w:r>
          </w:p>
        </w:tc>
        <w:tc>
          <w:tcPr>
            <w:tcW w:w="1696" w:type="dxa"/>
            <w:shd w:val="clear" w:color="auto" w:fill="D9D9D9" w:themeFill="background1" w:themeFillShade="D9"/>
          </w:tcPr>
          <w:p w14:paraId="3ACC3AD9" w14:textId="77777777" w:rsidR="00F7652A" w:rsidRDefault="00F7652A">
            <w:pPr>
              <w:cnfStyle w:val="100000000000" w:firstRow="1" w:lastRow="0" w:firstColumn="0" w:lastColumn="0" w:oddVBand="0" w:evenVBand="0" w:oddHBand="0" w:evenHBand="0" w:firstRowFirstColumn="0" w:firstRowLastColumn="0" w:lastRowFirstColumn="0" w:lastRowLastColumn="0"/>
              <w:rPr>
                <w:b w:val="0"/>
                <w:bCs w:val="0"/>
                <w:color w:val="FF0000"/>
                <w:sz w:val="16"/>
              </w:rPr>
            </w:pPr>
            <w:r w:rsidRPr="00F7652A">
              <w:rPr>
                <w:color w:val="FF0000"/>
                <w:sz w:val="16"/>
              </w:rPr>
              <w:t>Setup/Installation Fees (USD)</w:t>
            </w:r>
          </w:p>
          <w:p w14:paraId="6D7C1D40" w14:textId="77777777" w:rsidR="00B8034B" w:rsidRDefault="00B8034B">
            <w:pPr>
              <w:cnfStyle w:val="100000000000" w:firstRow="1" w:lastRow="0" w:firstColumn="0" w:lastColumn="0" w:oddVBand="0" w:evenVBand="0" w:oddHBand="0" w:evenHBand="0" w:firstRowFirstColumn="0" w:firstRowLastColumn="0" w:lastRowFirstColumn="0" w:lastRowLastColumn="0"/>
              <w:rPr>
                <w:b w:val="0"/>
                <w:bCs w:val="0"/>
                <w:color w:val="FF0000"/>
                <w:sz w:val="16"/>
              </w:rPr>
            </w:pPr>
          </w:p>
          <w:p w14:paraId="535737AE" w14:textId="40912F24" w:rsidR="00B8034B" w:rsidRPr="00F7652A" w:rsidRDefault="00B8034B">
            <w:pPr>
              <w:cnfStyle w:val="100000000000" w:firstRow="1" w:lastRow="0" w:firstColumn="0" w:lastColumn="0" w:oddVBand="0" w:evenVBand="0" w:oddHBand="0" w:evenHBand="0" w:firstRowFirstColumn="0" w:firstRowLastColumn="0" w:lastRowFirstColumn="0" w:lastRowLastColumn="0"/>
              <w:rPr>
                <w:color w:val="FF0000"/>
                <w:sz w:val="16"/>
              </w:rPr>
            </w:pPr>
            <w:r>
              <w:rPr>
                <w:color w:val="FF0000"/>
                <w:sz w:val="16"/>
              </w:rPr>
              <w:t>[For Installation Cost</w:t>
            </w:r>
            <w:r w:rsidR="008D3C63">
              <w:rPr>
                <w:color w:val="FF0000"/>
                <w:sz w:val="16"/>
              </w:rPr>
              <w:t xml:space="preserve"> per Location</w:t>
            </w:r>
            <w:r>
              <w:rPr>
                <w:color w:val="FF0000"/>
                <w:sz w:val="16"/>
              </w:rPr>
              <w:t>, please use a separate sheet]</w:t>
            </w:r>
          </w:p>
        </w:tc>
      </w:tr>
      <w:tr w:rsidR="00F7652A" w:rsidRPr="00F7652A" w14:paraId="6D13FAA5"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C59222E" w14:textId="70E22BC0" w:rsidR="00F7652A" w:rsidRPr="00F7652A" w:rsidRDefault="00270A6A">
            <w:pPr>
              <w:rPr>
                <w:sz w:val="16"/>
              </w:rPr>
            </w:pPr>
            <w:r>
              <w:rPr>
                <w:sz w:val="16"/>
              </w:rPr>
              <w:t>1 - 5</w:t>
            </w:r>
            <w:r w:rsidR="00F7652A" w:rsidRPr="00F7652A">
              <w:rPr>
                <w:sz w:val="16"/>
              </w:rPr>
              <w:t xml:space="preserve"> Mbps</w:t>
            </w:r>
          </w:p>
        </w:tc>
        <w:tc>
          <w:tcPr>
            <w:tcW w:w="850" w:type="dxa"/>
          </w:tcPr>
          <w:p w14:paraId="22810572"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4ABAABDF"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4F60534D"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6F18F5F2"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10864CE4"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49D3F0AC"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76607275" w14:textId="4925CA6F"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r>
      <w:tr w:rsidR="00F7652A" w:rsidRPr="00F7652A" w14:paraId="6F5B6E39"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32838DCB" w14:textId="1090DA24" w:rsidR="00F7652A" w:rsidRPr="00F7652A" w:rsidRDefault="00270A6A">
            <w:pPr>
              <w:rPr>
                <w:sz w:val="16"/>
              </w:rPr>
            </w:pPr>
            <w:r>
              <w:rPr>
                <w:sz w:val="16"/>
              </w:rPr>
              <w:t xml:space="preserve">6 – 10 </w:t>
            </w:r>
            <w:r w:rsidR="00F7652A" w:rsidRPr="00F7652A">
              <w:rPr>
                <w:sz w:val="16"/>
              </w:rPr>
              <w:t>Mbps</w:t>
            </w:r>
          </w:p>
        </w:tc>
        <w:tc>
          <w:tcPr>
            <w:tcW w:w="850" w:type="dxa"/>
          </w:tcPr>
          <w:p w14:paraId="7BE37657"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603FE063"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713D013A"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3B0D49BD"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449808E3"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317928D8"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0D902EAD" w14:textId="62C4C2FC"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r>
      <w:tr w:rsidR="00F7652A" w:rsidRPr="00F7652A" w14:paraId="02738335"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1A07692" w14:textId="72092929" w:rsidR="00F7652A" w:rsidRPr="00F7652A" w:rsidRDefault="00270A6A">
            <w:pPr>
              <w:rPr>
                <w:sz w:val="16"/>
              </w:rPr>
            </w:pPr>
            <w:r>
              <w:rPr>
                <w:sz w:val="16"/>
              </w:rPr>
              <w:t xml:space="preserve">11 – 15 </w:t>
            </w:r>
            <w:proofErr w:type="spellStart"/>
            <w:r>
              <w:rPr>
                <w:sz w:val="16"/>
              </w:rPr>
              <w:t>B</w:t>
            </w:r>
            <w:r w:rsidR="00F7652A" w:rsidRPr="00F7652A">
              <w:rPr>
                <w:sz w:val="16"/>
              </w:rPr>
              <w:t>bps</w:t>
            </w:r>
            <w:proofErr w:type="spellEnd"/>
          </w:p>
        </w:tc>
        <w:tc>
          <w:tcPr>
            <w:tcW w:w="850" w:type="dxa"/>
          </w:tcPr>
          <w:p w14:paraId="23F18E3E"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04EA93C7"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5C4320C7"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35E55038"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7FE9808F"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541F6121"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3633F610" w14:textId="1020C482"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r>
      <w:tr w:rsidR="00F7652A" w:rsidRPr="00F7652A" w14:paraId="022206E4"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247D2EFE" w14:textId="0E58514B" w:rsidR="00F7652A" w:rsidRPr="00F7652A" w:rsidRDefault="00270A6A">
            <w:pPr>
              <w:rPr>
                <w:sz w:val="16"/>
              </w:rPr>
            </w:pPr>
            <w:r>
              <w:rPr>
                <w:sz w:val="16"/>
              </w:rPr>
              <w:t xml:space="preserve">16 – 20 </w:t>
            </w:r>
            <w:r w:rsidR="00F7652A" w:rsidRPr="00F7652A">
              <w:rPr>
                <w:sz w:val="16"/>
              </w:rPr>
              <w:t>Mbps</w:t>
            </w:r>
          </w:p>
        </w:tc>
        <w:tc>
          <w:tcPr>
            <w:tcW w:w="850" w:type="dxa"/>
          </w:tcPr>
          <w:p w14:paraId="71809C97"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6E044749"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316843C1"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66ADCC26"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633CF13E"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2ADD4080"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352FB43B" w14:textId="52DE07C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r>
      <w:tr w:rsidR="00F7652A" w:rsidRPr="00F7652A" w14:paraId="0BDBDD36"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E6F08EE" w14:textId="06E68948" w:rsidR="00F7652A" w:rsidRPr="00F7652A" w:rsidRDefault="00270A6A">
            <w:pPr>
              <w:rPr>
                <w:sz w:val="16"/>
              </w:rPr>
            </w:pPr>
            <w:r>
              <w:rPr>
                <w:sz w:val="16"/>
              </w:rPr>
              <w:t>21 – 25 Mb</w:t>
            </w:r>
            <w:r w:rsidR="00F7652A" w:rsidRPr="00F7652A">
              <w:rPr>
                <w:sz w:val="16"/>
              </w:rPr>
              <w:t>ps</w:t>
            </w:r>
          </w:p>
        </w:tc>
        <w:tc>
          <w:tcPr>
            <w:tcW w:w="850" w:type="dxa"/>
          </w:tcPr>
          <w:p w14:paraId="34B683D5"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58EC460A"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6B2F4DFF"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568374DC"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7682C914"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73F8A4E6"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7B47C84B" w14:textId="050034DD"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r>
      <w:tr w:rsidR="00F7652A" w:rsidRPr="00F7652A" w14:paraId="6649EC21"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0CC20CC1" w14:textId="61DD93FF" w:rsidR="00F7652A" w:rsidRPr="00F7652A" w:rsidRDefault="00270A6A">
            <w:pPr>
              <w:rPr>
                <w:sz w:val="16"/>
              </w:rPr>
            </w:pPr>
            <w:r>
              <w:rPr>
                <w:sz w:val="16"/>
              </w:rPr>
              <w:t>26 - 30</w:t>
            </w:r>
            <w:r w:rsidR="00F7652A" w:rsidRPr="00F7652A">
              <w:rPr>
                <w:sz w:val="16"/>
              </w:rPr>
              <w:t xml:space="preserve"> Mbps</w:t>
            </w:r>
          </w:p>
        </w:tc>
        <w:tc>
          <w:tcPr>
            <w:tcW w:w="850" w:type="dxa"/>
          </w:tcPr>
          <w:p w14:paraId="0B6FFB11"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61FF826E"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19CBAAB1"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4D672EBF"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6189E52A"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01E628A9"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223BAC33" w14:textId="24DB089D"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r>
      <w:tr w:rsidR="00F7652A" w:rsidRPr="00F7652A" w14:paraId="31B41DE1"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CF49265" w14:textId="7FB9232C" w:rsidR="00F7652A" w:rsidRPr="00F7652A" w:rsidRDefault="00270A6A">
            <w:pPr>
              <w:rPr>
                <w:sz w:val="16"/>
              </w:rPr>
            </w:pPr>
            <w:r>
              <w:rPr>
                <w:sz w:val="16"/>
              </w:rPr>
              <w:t>31 - 35</w:t>
            </w:r>
            <w:r w:rsidR="00F7652A" w:rsidRPr="00F7652A">
              <w:rPr>
                <w:sz w:val="16"/>
              </w:rPr>
              <w:t xml:space="preserve"> Mbps</w:t>
            </w:r>
          </w:p>
        </w:tc>
        <w:tc>
          <w:tcPr>
            <w:tcW w:w="850" w:type="dxa"/>
          </w:tcPr>
          <w:p w14:paraId="0DA0EF75"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720F08E8"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3EFFEAD1"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64358B56"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0987CFD9"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5C4B47C4"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45D5AF55" w14:textId="75B282A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r>
      <w:tr w:rsidR="00F7652A" w:rsidRPr="00F7652A" w14:paraId="13BC6922"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65EB1DF2" w14:textId="1B3334FC" w:rsidR="00F7652A" w:rsidRPr="00F7652A" w:rsidRDefault="00270A6A">
            <w:pPr>
              <w:rPr>
                <w:sz w:val="16"/>
              </w:rPr>
            </w:pPr>
            <w:r>
              <w:rPr>
                <w:sz w:val="16"/>
              </w:rPr>
              <w:t>36 - 40</w:t>
            </w:r>
            <w:r w:rsidR="00F7652A" w:rsidRPr="00F7652A">
              <w:rPr>
                <w:sz w:val="16"/>
              </w:rPr>
              <w:t xml:space="preserve"> Mbps</w:t>
            </w:r>
          </w:p>
        </w:tc>
        <w:tc>
          <w:tcPr>
            <w:tcW w:w="850" w:type="dxa"/>
          </w:tcPr>
          <w:p w14:paraId="07E8CB9F"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08D84C29"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068D5B44"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357625DF"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6319698B"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41F0A534"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6CEE799D" w14:textId="4F0D07CA"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r>
      <w:tr w:rsidR="00F7652A" w:rsidRPr="00F7652A" w14:paraId="5EB12055"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E1A02CF" w14:textId="0B1A845A" w:rsidR="00F7652A" w:rsidRPr="00F7652A" w:rsidRDefault="00270A6A">
            <w:pPr>
              <w:rPr>
                <w:sz w:val="16"/>
              </w:rPr>
            </w:pPr>
            <w:r>
              <w:rPr>
                <w:sz w:val="16"/>
              </w:rPr>
              <w:t xml:space="preserve">41 – 45 </w:t>
            </w:r>
            <w:r w:rsidR="00F7652A" w:rsidRPr="00F7652A">
              <w:rPr>
                <w:sz w:val="16"/>
              </w:rPr>
              <w:t>Mbps</w:t>
            </w:r>
          </w:p>
        </w:tc>
        <w:tc>
          <w:tcPr>
            <w:tcW w:w="850" w:type="dxa"/>
          </w:tcPr>
          <w:p w14:paraId="06EAA7A7"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732E6D15"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3D8D8736"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26F48032"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5EF89808"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0A8F91F5" w14:textId="77777777"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571BC067" w14:textId="47FE870B" w:rsidR="00F7652A" w:rsidRPr="00F7652A" w:rsidRDefault="00F7652A">
            <w:pPr>
              <w:cnfStyle w:val="000000100000" w:firstRow="0" w:lastRow="0" w:firstColumn="0" w:lastColumn="0" w:oddVBand="0" w:evenVBand="0" w:oddHBand="1" w:evenHBand="0" w:firstRowFirstColumn="0" w:firstRowLastColumn="0" w:lastRowFirstColumn="0" w:lastRowLastColumn="0"/>
              <w:rPr>
                <w:sz w:val="16"/>
              </w:rPr>
            </w:pPr>
          </w:p>
        </w:tc>
      </w:tr>
      <w:tr w:rsidR="00F7652A" w:rsidRPr="00F7652A" w14:paraId="31F27E4B"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4C3252D1" w14:textId="45C9CF5A" w:rsidR="00F7652A" w:rsidRPr="00F7652A" w:rsidRDefault="00270A6A">
            <w:pPr>
              <w:rPr>
                <w:sz w:val="16"/>
              </w:rPr>
            </w:pPr>
            <w:r>
              <w:rPr>
                <w:sz w:val="16"/>
              </w:rPr>
              <w:t xml:space="preserve">46 – 50 </w:t>
            </w:r>
            <w:r w:rsidR="00F7652A" w:rsidRPr="00F7652A">
              <w:rPr>
                <w:sz w:val="16"/>
              </w:rPr>
              <w:t>Mbps</w:t>
            </w:r>
          </w:p>
        </w:tc>
        <w:tc>
          <w:tcPr>
            <w:tcW w:w="850" w:type="dxa"/>
          </w:tcPr>
          <w:p w14:paraId="419FF205"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30147858"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182FDBD5"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0E867536"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0AD9F25E"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49D3D883" w14:textId="77777777"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1C59893C" w14:textId="40DF1921" w:rsidR="00F7652A" w:rsidRPr="00F7652A" w:rsidRDefault="00F7652A">
            <w:pPr>
              <w:cnfStyle w:val="000000000000" w:firstRow="0" w:lastRow="0" w:firstColumn="0" w:lastColumn="0" w:oddVBand="0" w:evenVBand="0" w:oddHBand="0" w:evenHBand="0" w:firstRowFirstColumn="0" w:firstRowLastColumn="0" w:lastRowFirstColumn="0" w:lastRowLastColumn="0"/>
              <w:rPr>
                <w:sz w:val="16"/>
              </w:rPr>
            </w:pPr>
          </w:p>
        </w:tc>
      </w:tr>
      <w:tr w:rsidR="00270A6A" w:rsidRPr="00F7652A" w14:paraId="76C12F2F"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4865427" w14:textId="436BD9C4" w:rsidR="00270A6A" w:rsidRDefault="00270A6A">
            <w:pPr>
              <w:rPr>
                <w:sz w:val="16"/>
              </w:rPr>
            </w:pPr>
            <w:r>
              <w:rPr>
                <w:sz w:val="16"/>
              </w:rPr>
              <w:t>51 – 55 Mbps</w:t>
            </w:r>
          </w:p>
        </w:tc>
        <w:tc>
          <w:tcPr>
            <w:tcW w:w="850" w:type="dxa"/>
          </w:tcPr>
          <w:p w14:paraId="505717F6"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383F1042"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665F9049"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7B2F3854"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5D90D95D"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18EF9F87"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3BC7B03F"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r>
      <w:tr w:rsidR="00270A6A" w:rsidRPr="00F7652A" w14:paraId="16081743"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4CFC80A4" w14:textId="0FC54896" w:rsidR="00270A6A" w:rsidRDefault="00270A6A">
            <w:pPr>
              <w:rPr>
                <w:sz w:val="16"/>
              </w:rPr>
            </w:pPr>
            <w:r>
              <w:rPr>
                <w:sz w:val="16"/>
              </w:rPr>
              <w:t>56 – 60 Mbps</w:t>
            </w:r>
          </w:p>
        </w:tc>
        <w:tc>
          <w:tcPr>
            <w:tcW w:w="850" w:type="dxa"/>
          </w:tcPr>
          <w:p w14:paraId="0DDFE87A"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61E63C14"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589BA81A"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668CC94E"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4213A9B3"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0762153E"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58D59D80"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r>
      <w:tr w:rsidR="00270A6A" w:rsidRPr="00F7652A" w14:paraId="46571FD7"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76D3C73" w14:textId="5D210D43" w:rsidR="00270A6A" w:rsidRDefault="00270A6A">
            <w:pPr>
              <w:rPr>
                <w:sz w:val="16"/>
              </w:rPr>
            </w:pPr>
            <w:r>
              <w:rPr>
                <w:sz w:val="16"/>
              </w:rPr>
              <w:t>61 – 65 Mbps</w:t>
            </w:r>
          </w:p>
        </w:tc>
        <w:tc>
          <w:tcPr>
            <w:tcW w:w="850" w:type="dxa"/>
          </w:tcPr>
          <w:p w14:paraId="34B4F9D2"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1DE0B273"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502AB25A"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110918F7"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250F6F48"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5C2CF5CC"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43DE6861"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r>
      <w:tr w:rsidR="00270A6A" w:rsidRPr="00F7652A" w14:paraId="43037B23"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509AD805" w14:textId="59DFE36F" w:rsidR="00270A6A" w:rsidRDefault="00270A6A">
            <w:pPr>
              <w:rPr>
                <w:sz w:val="16"/>
              </w:rPr>
            </w:pPr>
            <w:r>
              <w:rPr>
                <w:sz w:val="16"/>
              </w:rPr>
              <w:t>66 – 70 Mbps</w:t>
            </w:r>
          </w:p>
        </w:tc>
        <w:tc>
          <w:tcPr>
            <w:tcW w:w="850" w:type="dxa"/>
          </w:tcPr>
          <w:p w14:paraId="5F5E1B52"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384AFB05"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2F8CCDAD"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47BB3E0A"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7547D774"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60216477"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7C1815A6"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r>
      <w:tr w:rsidR="00270A6A" w:rsidRPr="00F7652A" w14:paraId="6A05DD83"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BF9D762" w14:textId="3F5CC58F" w:rsidR="00270A6A" w:rsidRDefault="00270A6A">
            <w:pPr>
              <w:rPr>
                <w:sz w:val="16"/>
              </w:rPr>
            </w:pPr>
            <w:r>
              <w:rPr>
                <w:sz w:val="16"/>
              </w:rPr>
              <w:t>71 – 75 Mbps</w:t>
            </w:r>
          </w:p>
        </w:tc>
        <w:tc>
          <w:tcPr>
            <w:tcW w:w="850" w:type="dxa"/>
          </w:tcPr>
          <w:p w14:paraId="6AC8BA3E"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319DCF3D"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0E243499"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1E029877"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649FE0A0"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64793A55"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19BFB16A"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r>
      <w:tr w:rsidR="00270A6A" w:rsidRPr="00F7652A" w14:paraId="4E5827DF"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1F0991A3" w14:textId="2A6845E2" w:rsidR="00270A6A" w:rsidRDefault="00270A6A">
            <w:pPr>
              <w:rPr>
                <w:sz w:val="16"/>
              </w:rPr>
            </w:pPr>
            <w:r>
              <w:rPr>
                <w:sz w:val="16"/>
              </w:rPr>
              <w:t>76 – 80 Mbps</w:t>
            </w:r>
          </w:p>
        </w:tc>
        <w:tc>
          <w:tcPr>
            <w:tcW w:w="850" w:type="dxa"/>
          </w:tcPr>
          <w:p w14:paraId="4D24E24C"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1B0A4D69"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754879C7"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7874AFD1"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2F89CDC0"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54A71D15"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2A13A2C5"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r>
      <w:tr w:rsidR="00270A6A" w:rsidRPr="00F7652A" w14:paraId="64585934"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E780C95" w14:textId="29F83BE2" w:rsidR="00270A6A" w:rsidRDefault="00270A6A">
            <w:pPr>
              <w:rPr>
                <w:sz w:val="16"/>
              </w:rPr>
            </w:pPr>
            <w:r>
              <w:rPr>
                <w:sz w:val="16"/>
              </w:rPr>
              <w:t>81 – 85 Mbps</w:t>
            </w:r>
          </w:p>
        </w:tc>
        <w:tc>
          <w:tcPr>
            <w:tcW w:w="850" w:type="dxa"/>
          </w:tcPr>
          <w:p w14:paraId="1E87760A"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4DC8232A"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11F9F1AE"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3CB95782"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2D5EF204"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2E774A7D"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31715861"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r>
      <w:tr w:rsidR="00270A6A" w:rsidRPr="00F7652A" w14:paraId="52A8895E"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0CA90696" w14:textId="79BCC909" w:rsidR="00270A6A" w:rsidRDefault="00270A6A">
            <w:pPr>
              <w:rPr>
                <w:sz w:val="16"/>
              </w:rPr>
            </w:pPr>
            <w:r>
              <w:rPr>
                <w:sz w:val="16"/>
              </w:rPr>
              <w:t>86 – 90 Mbps</w:t>
            </w:r>
          </w:p>
        </w:tc>
        <w:tc>
          <w:tcPr>
            <w:tcW w:w="850" w:type="dxa"/>
          </w:tcPr>
          <w:p w14:paraId="4B6E6136"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649441B6"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26A9CEF1"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5B74B5A3"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27691000"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0497850E"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43D80E47"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r>
      <w:tr w:rsidR="00270A6A" w:rsidRPr="00F7652A" w14:paraId="0CA648D4"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B98DA71" w14:textId="418FB383" w:rsidR="00270A6A" w:rsidRDefault="00270A6A">
            <w:pPr>
              <w:rPr>
                <w:sz w:val="16"/>
              </w:rPr>
            </w:pPr>
            <w:r>
              <w:rPr>
                <w:sz w:val="16"/>
              </w:rPr>
              <w:t>91 – 95 Mbps</w:t>
            </w:r>
          </w:p>
        </w:tc>
        <w:tc>
          <w:tcPr>
            <w:tcW w:w="850" w:type="dxa"/>
          </w:tcPr>
          <w:p w14:paraId="42010CCC"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3D54CF97"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79ACB9C1"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725F2283"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46BBF01A"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32F700AB"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48E17730" w14:textId="77777777" w:rsidR="00270A6A" w:rsidRPr="00F7652A" w:rsidRDefault="00270A6A">
            <w:pPr>
              <w:cnfStyle w:val="000000100000" w:firstRow="0" w:lastRow="0" w:firstColumn="0" w:lastColumn="0" w:oddVBand="0" w:evenVBand="0" w:oddHBand="1" w:evenHBand="0" w:firstRowFirstColumn="0" w:firstRowLastColumn="0" w:lastRowFirstColumn="0" w:lastRowLastColumn="0"/>
              <w:rPr>
                <w:sz w:val="16"/>
              </w:rPr>
            </w:pPr>
          </w:p>
        </w:tc>
      </w:tr>
      <w:tr w:rsidR="00270A6A" w:rsidRPr="00F7652A" w14:paraId="409B38E5"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72537B51" w14:textId="4A850E76" w:rsidR="00270A6A" w:rsidRDefault="00270A6A">
            <w:pPr>
              <w:rPr>
                <w:sz w:val="16"/>
              </w:rPr>
            </w:pPr>
            <w:r>
              <w:rPr>
                <w:sz w:val="16"/>
              </w:rPr>
              <w:t>96 – 100 Mbps</w:t>
            </w:r>
          </w:p>
        </w:tc>
        <w:tc>
          <w:tcPr>
            <w:tcW w:w="850" w:type="dxa"/>
          </w:tcPr>
          <w:p w14:paraId="07AED5A1"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59463710"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75BB35C7"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2A0B12BF"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05DB022E"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3DEF5B8E"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22981CF2" w14:textId="77777777" w:rsidR="00270A6A" w:rsidRPr="00F7652A" w:rsidRDefault="00270A6A">
            <w:pPr>
              <w:cnfStyle w:val="000000000000" w:firstRow="0" w:lastRow="0" w:firstColumn="0" w:lastColumn="0" w:oddVBand="0" w:evenVBand="0" w:oddHBand="0" w:evenHBand="0" w:firstRowFirstColumn="0" w:firstRowLastColumn="0" w:lastRowFirstColumn="0" w:lastRowLastColumn="0"/>
              <w:rPr>
                <w:sz w:val="16"/>
              </w:rPr>
            </w:pPr>
          </w:p>
        </w:tc>
      </w:tr>
      <w:tr w:rsidR="00372FF9" w:rsidRPr="00F7652A" w14:paraId="43CAB18E"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C67917C" w14:textId="40263436" w:rsidR="00372FF9" w:rsidRDefault="00372FF9">
            <w:pPr>
              <w:rPr>
                <w:sz w:val="16"/>
              </w:rPr>
            </w:pPr>
            <w:r>
              <w:rPr>
                <w:sz w:val="16"/>
              </w:rPr>
              <w:lastRenderedPageBreak/>
              <w:t>101 – 105 Mbps</w:t>
            </w:r>
          </w:p>
        </w:tc>
        <w:tc>
          <w:tcPr>
            <w:tcW w:w="850" w:type="dxa"/>
          </w:tcPr>
          <w:p w14:paraId="4C450110"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0E469370"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4492F43F"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54B0F671"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23EB39EC"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1219E9A8"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07257A1F"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r>
      <w:tr w:rsidR="00372FF9" w:rsidRPr="00F7652A" w14:paraId="22B5333D"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1DDADD22" w14:textId="2EE34442" w:rsidR="00372FF9" w:rsidRDefault="00372FF9">
            <w:pPr>
              <w:rPr>
                <w:sz w:val="16"/>
              </w:rPr>
            </w:pPr>
            <w:r>
              <w:rPr>
                <w:sz w:val="16"/>
              </w:rPr>
              <w:t>106 – 110 Mbps</w:t>
            </w:r>
          </w:p>
        </w:tc>
        <w:tc>
          <w:tcPr>
            <w:tcW w:w="850" w:type="dxa"/>
          </w:tcPr>
          <w:p w14:paraId="70621D37"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7F07CC33"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6931BF3B"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34821A45"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7E3688C1"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0D293D17"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02196145"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r>
      <w:tr w:rsidR="00372FF9" w:rsidRPr="00F7652A" w14:paraId="3E783F31"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F74B61A" w14:textId="2A13E3BE" w:rsidR="00372FF9" w:rsidRDefault="00372FF9">
            <w:pPr>
              <w:rPr>
                <w:sz w:val="16"/>
              </w:rPr>
            </w:pPr>
            <w:r>
              <w:rPr>
                <w:sz w:val="16"/>
              </w:rPr>
              <w:t>111 – 115 Mbps</w:t>
            </w:r>
          </w:p>
        </w:tc>
        <w:tc>
          <w:tcPr>
            <w:tcW w:w="850" w:type="dxa"/>
          </w:tcPr>
          <w:p w14:paraId="3B7AEF1E"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76342C7C"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4A9B820A"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4AD8902D"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711FE051"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6EED78B0"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273BDC1E"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r>
      <w:tr w:rsidR="00372FF9" w:rsidRPr="00F7652A" w14:paraId="1848733D"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21E37366" w14:textId="4A91E9ED" w:rsidR="00372FF9" w:rsidRDefault="00372FF9">
            <w:pPr>
              <w:rPr>
                <w:sz w:val="16"/>
              </w:rPr>
            </w:pPr>
            <w:r>
              <w:rPr>
                <w:sz w:val="16"/>
              </w:rPr>
              <w:t>116 – 120 Mbps</w:t>
            </w:r>
          </w:p>
        </w:tc>
        <w:tc>
          <w:tcPr>
            <w:tcW w:w="850" w:type="dxa"/>
          </w:tcPr>
          <w:p w14:paraId="2DCEDBF5"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73D91FEA"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6BAA5302"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003F6F70"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1CA2CAF8"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2C51572D"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478A1B5C"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r>
      <w:tr w:rsidR="00372FF9" w:rsidRPr="00F7652A" w14:paraId="52FAEE60"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A04992" w14:textId="14E12B78" w:rsidR="00372FF9" w:rsidRDefault="00372FF9">
            <w:pPr>
              <w:rPr>
                <w:sz w:val="16"/>
              </w:rPr>
            </w:pPr>
            <w:r>
              <w:rPr>
                <w:sz w:val="16"/>
              </w:rPr>
              <w:t>121 – 125 Mbps</w:t>
            </w:r>
          </w:p>
        </w:tc>
        <w:tc>
          <w:tcPr>
            <w:tcW w:w="850" w:type="dxa"/>
          </w:tcPr>
          <w:p w14:paraId="51334665"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37208129"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7507CE05"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477784A3"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4F282D91"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5368F109"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7BF3CC8B"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r>
      <w:tr w:rsidR="00372FF9" w:rsidRPr="00F7652A" w14:paraId="4E091D6D"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5173248E" w14:textId="3D54DB9A" w:rsidR="00372FF9" w:rsidRDefault="00372FF9">
            <w:pPr>
              <w:rPr>
                <w:sz w:val="16"/>
              </w:rPr>
            </w:pPr>
            <w:r>
              <w:rPr>
                <w:sz w:val="16"/>
              </w:rPr>
              <w:t>126 – 130 Mbps</w:t>
            </w:r>
          </w:p>
        </w:tc>
        <w:tc>
          <w:tcPr>
            <w:tcW w:w="850" w:type="dxa"/>
          </w:tcPr>
          <w:p w14:paraId="494E4011"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59FC95E7"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4A0FB4EE"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579CEB85"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3A043E16"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4FCE93A1"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430265D3"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r>
      <w:tr w:rsidR="00372FF9" w:rsidRPr="00F7652A" w14:paraId="5E4D5E8A"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7957B74" w14:textId="5311C229" w:rsidR="00372FF9" w:rsidRDefault="00372FF9">
            <w:pPr>
              <w:rPr>
                <w:sz w:val="16"/>
              </w:rPr>
            </w:pPr>
            <w:r>
              <w:rPr>
                <w:sz w:val="16"/>
              </w:rPr>
              <w:t>131 – 135 Mbps</w:t>
            </w:r>
          </w:p>
        </w:tc>
        <w:tc>
          <w:tcPr>
            <w:tcW w:w="850" w:type="dxa"/>
          </w:tcPr>
          <w:p w14:paraId="1CADFFE3"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5A3E6CC6"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27DFC272"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4E335313"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2206DA91"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7BFBBE45"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03BF55DB"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r>
      <w:tr w:rsidR="00372FF9" w:rsidRPr="00F7652A" w14:paraId="26110959"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5A639160" w14:textId="2F4EF806" w:rsidR="00372FF9" w:rsidRDefault="00372FF9">
            <w:pPr>
              <w:rPr>
                <w:sz w:val="16"/>
              </w:rPr>
            </w:pPr>
            <w:r>
              <w:rPr>
                <w:sz w:val="16"/>
              </w:rPr>
              <w:t>136 – 140 Mbps</w:t>
            </w:r>
          </w:p>
        </w:tc>
        <w:tc>
          <w:tcPr>
            <w:tcW w:w="850" w:type="dxa"/>
          </w:tcPr>
          <w:p w14:paraId="38CCFF5E"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2B6D9DC7"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274AB2F6"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77C04EC5"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279ADFBE"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7B863F61"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683A77C1"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r>
      <w:tr w:rsidR="00372FF9" w:rsidRPr="00F7652A" w14:paraId="587400E4"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4800B58" w14:textId="2E27E451" w:rsidR="00372FF9" w:rsidRDefault="00372FF9">
            <w:pPr>
              <w:rPr>
                <w:sz w:val="16"/>
              </w:rPr>
            </w:pPr>
            <w:r>
              <w:rPr>
                <w:sz w:val="16"/>
              </w:rPr>
              <w:t>141 – 145 Mbps</w:t>
            </w:r>
          </w:p>
        </w:tc>
        <w:tc>
          <w:tcPr>
            <w:tcW w:w="850" w:type="dxa"/>
          </w:tcPr>
          <w:p w14:paraId="7F40091B"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56AA3E5A"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5C26F21D"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5D232032"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2796F9F4"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65FFCCAC"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215BC3D2"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r>
      <w:tr w:rsidR="00372FF9" w:rsidRPr="00F7652A" w14:paraId="6C526A2A" w14:textId="77777777" w:rsidTr="00372FF9">
        <w:tc>
          <w:tcPr>
            <w:cnfStyle w:val="001000000000" w:firstRow="0" w:lastRow="0" w:firstColumn="1" w:lastColumn="0" w:oddVBand="0" w:evenVBand="0" w:oddHBand="0" w:evenHBand="0" w:firstRowFirstColumn="0" w:firstRowLastColumn="0" w:lastRowFirstColumn="0" w:lastRowLastColumn="0"/>
            <w:tcW w:w="1413" w:type="dxa"/>
          </w:tcPr>
          <w:p w14:paraId="18A966B3" w14:textId="29C5F06E" w:rsidR="00372FF9" w:rsidRDefault="00372FF9">
            <w:pPr>
              <w:rPr>
                <w:sz w:val="16"/>
              </w:rPr>
            </w:pPr>
            <w:r>
              <w:rPr>
                <w:sz w:val="16"/>
              </w:rPr>
              <w:t>146 – 150 Mbps</w:t>
            </w:r>
          </w:p>
        </w:tc>
        <w:tc>
          <w:tcPr>
            <w:tcW w:w="850" w:type="dxa"/>
          </w:tcPr>
          <w:p w14:paraId="35D59F72"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66" w:type="dxa"/>
          </w:tcPr>
          <w:p w14:paraId="5F5297A7"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7E90C731"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56" w:type="dxa"/>
          </w:tcPr>
          <w:p w14:paraId="1336A7BA"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84" w:type="dxa"/>
          </w:tcPr>
          <w:p w14:paraId="32CD470A"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946" w:type="dxa"/>
          </w:tcPr>
          <w:p w14:paraId="082B1484"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c>
          <w:tcPr>
            <w:tcW w:w="1696" w:type="dxa"/>
          </w:tcPr>
          <w:p w14:paraId="77BEC32C" w14:textId="77777777" w:rsidR="00372FF9" w:rsidRPr="00F7652A" w:rsidRDefault="00372FF9">
            <w:pPr>
              <w:cnfStyle w:val="000000000000" w:firstRow="0" w:lastRow="0" w:firstColumn="0" w:lastColumn="0" w:oddVBand="0" w:evenVBand="0" w:oddHBand="0" w:evenHBand="0" w:firstRowFirstColumn="0" w:firstRowLastColumn="0" w:lastRowFirstColumn="0" w:lastRowLastColumn="0"/>
              <w:rPr>
                <w:sz w:val="16"/>
              </w:rPr>
            </w:pPr>
          </w:p>
        </w:tc>
      </w:tr>
      <w:tr w:rsidR="00372FF9" w:rsidRPr="00F7652A" w14:paraId="0608D907" w14:textId="77777777" w:rsidTr="0037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ED2E64E" w14:textId="2D5AA52B" w:rsidR="00372FF9" w:rsidRDefault="00372FF9">
            <w:pPr>
              <w:rPr>
                <w:sz w:val="16"/>
              </w:rPr>
            </w:pPr>
            <w:r>
              <w:rPr>
                <w:sz w:val="16"/>
              </w:rPr>
              <w:t xml:space="preserve">150 </w:t>
            </w:r>
            <w:r w:rsidR="003925E7">
              <w:rPr>
                <w:sz w:val="16"/>
              </w:rPr>
              <w:t>Mbps – Over</w:t>
            </w:r>
            <w:r w:rsidR="00CE58C1">
              <w:rPr>
                <w:sz w:val="16"/>
              </w:rPr>
              <w:t>……</w:t>
            </w:r>
          </w:p>
        </w:tc>
        <w:tc>
          <w:tcPr>
            <w:tcW w:w="850" w:type="dxa"/>
          </w:tcPr>
          <w:p w14:paraId="5BDA1C25"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66" w:type="dxa"/>
          </w:tcPr>
          <w:p w14:paraId="5976A12A"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819" w:type="dxa"/>
          </w:tcPr>
          <w:p w14:paraId="3711AD69"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56" w:type="dxa"/>
          </w:tcPr>
          <w:p w14:paraId="3C36773A"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84" w:type="dxa"/>
          </w:tcPr>
          <w:p w14:paraId="1088BCFF"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946" w:type="dxa"/>
          </w:tcPr>
          <w:p w14:paraId="68C73CB4"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c>
          <w:tcPr>
            <w:tcW w:w="1696" w:type="dxa"/>
          </w:tcPr>
          <w:p w14:paraId="3E70BCD4" w14:textId="77777777" w:rsidR="00372FF9" w:rsidRPr="00F7652A" w:rsidRDefault="00372FF9">
            <w:pPr>
              <w:cnfStyle w:val="000000100000" w:firstRow="0" w:lastRow="0" w:firstColumn="0" w:lastColumn="0" w:oddVBand="0" w:evenVBand="0" w:oddHBand="1" w:evenHBand="0" w:firstRowFirstColumn="0" w:firstRowLastColumn="0" w:lastRowFirstColumn="0" w:lastRowLastColumn="0"/>
              <w:rPr>
                <w:sz w:val="16"/>
              </w:rPr>
            </w:pPr>
          </w:p>
        </w:tc>
      </w:tr>
    </w:tbl>
    <w:p w14:paraId="3EE3BF44" w14:textId="77777777" w:rsidR="00A35738" w:rsidRDefault="001E5AA9">
      <w:pPr>
        <w:pStyle w:val="Heading1"/>
      </w:pPr>
      <w:r>
        <w:t>4. Detailed Installation and Setup Requirements</w:t>
      </w:r>
    </w:p>
    <w:p w14:paraId="422D5A23" w14:textId="77777777" w:rsidR="0074344D" w:rsidRDefault="001E5AA9" w:rsidP="001916F8">
      <w:pPr>
        <w:pStyle w:val="ListParagraph"/>
        <w:numPr>
          <w:ilvl w:val="0"/>
          <w:numId w:val="13"/>
        </w:numPr>
        <w:jc w:val="both"/>
      </w:pPr>
      <w:r w:rsidRPr="00BB550E">
        <w:rPr>
          <w:b/>
        </w:rPr>
        <w:t>Installation Fees:</w:t>
      </w:r>
      <w:r>
        <w:t xml:space="preserve"> The provider must clearly outline any one-time installation fees, including costs for equipment such as routers, modems, antennas, or cabling. Providers must also specify if any installation fees will be waived for longer-term contracts.</w:t>
      </w:r>
    </w:p>
    <w:p w14:paraId="60E7C0A9" w14:textId="77777777" w:rsidR="0074344D" w:rsidRDefault="001E5AA9" w:rsidP="001916F8">
      <w:pPr>
        <w:pStyle w:val="ListParagraph"/>
        <w:numPr>
          <w:ilvl w:val="0"/>
          <w:numId w:val="13"/>
        </w:numPr>
        <w:jc w:val="both"/>
      </w:pPr>
      <w:r w:rsidRPr="00BB550E">
        <w:rPr>
          <w:b/>
        </w:rPr>
        <w:t>Setup Time:</w:t>
      </w:r>
      <w:r>
        <w:t xml:space="preserve"> Proposals must include detailed timelines for the installation and setup of internet services. The provider must specify how soon services can be activated following contract signing. An optimal timeline would be within 10 days of the contract’s finalization.</w:t>
      </w:r>
    </w:p>
    <w:p w14:paraId="35D70C54" w14:textId="77777777" w:rsidR="00A35738" w:rsidRDefault="001E5AA9" w:rsidP="001916F8">
      <w:pPr>
        <w:pStyle w:val="ListParagraph"/>
        <w:numPr>
          <w:ilvl w:val="0"/>
          <w:numId w:val="13"/>
        </w:numPr>
        <w:jc w:val="both"/>
      </w:pPr>
      <w:r w:rsidRPr="00BB550E">
        <w:rPr>
          <w:b/>
        </w:rPr>
        <w:t>Equipment Responsibility:</w:t>
      </w:r>
      <w:r>
        <w:t xml:space="preserve"> The provider should clearly state which equipment will be provided as part of the contract and whether any equipment will need to be procured separately by HI.</w:t>
      </w:r>
    </w:p>
    <w:p w14:paraId="1600D2CD" w14:textId="77777777" w:rsidR="00A35738" w:rsidRDefault="001E5AA9">
      <w:pPr>
        <w:pStyle w:val="Heading1"/>
      </w:pPr>
      <w:r>
        <w:t>5. Service Level Agreement (SLA)</w:t>
      </w:r>
    </w:p>
    <w:p w14:paraId="38A3C59C" w14:textId="77777777" w:rsidR="0074344D" w:rsidRDefault="001E5AA9" w:rsidP="0074344D">
      <w:r>
        <w:t>The proposal must include a detailed SLA outlining the following:</w:t>
      </w:r>
    </w:p>
    <w:p w14:paraId="7DE0C1EB" w14:textId="77777777" w:rsidR="00653793" w:rsidRDefault="001E5AA9" w:rsidP="0074344D">
      <w:pPr>
        <w:pStyle w:val="ListParagraph"/>
        <w:numPr>
          <w:ilvl w:val="0"/>
          <w:numId w:val="14"/>
        </w:numPr>
      </w:pPr>
      <w:r w:rsidRPr="00BB550E">
        <w:rPr>
          <w:b/>
        </w:rPr>
        <w:t>Uptime Guarantee:</w:t>
      </w:r>
      <w:r>
        <w:t xml:space="preserve"> Minimum guaranteed uptime of 99.9% is required. The proposal must include a penalty schedule for any failure to meet this target, such as:</w:t>
      </w:r>
    </w:p>
    <w:tbl>
      <w:tblPr>
        <w:tblStyle w:val="TableGrid"/>
        <w:tblW w:w="0" w:type="auto"/>
        <w:tblInd w:w="720" w:type="dxa"/>
        <w:tblLook w:val="04A0" w:firstRow="1" w:lastRow="0" w:firstColumn="1" w:lastColumn="0" w:noHBand="0" w:noVBand="1"/>
      </w:tblPr>
      <w:tblGrid>
        <w:gridCol w:w="4428"/>
        <w:gridCol w:w="4428"/>
      </w:tblGrid>
      <w:tr w:rsidR="00653793" w:rsidRPr="00653793" w14:paraId="256632F3" w14:textId="77777777" w:rsidTr="00653793">
        <w:tc>
          <w:tcPr>
            <w:tcW w:w="4428" w:type="dxa"/>
          </w:tcPr>
          <w:p w14:paraId="327C42D1" w14:textId="77777777" w:rsidR="00653793" w:rsidRPr="00653793" w:rsidRDefault="00653793" w:rsidP="00653793">
            <w:pPr>
              <w:pStyle w:val="ListParagraph"/>
              <w:ind w:left="0"/>
            </w:pPr>
            <w:r w:rsidRPr="00653793">
              <w:t>99.9% Uptime or Higher:</w:t>
            </w:r>
          </w:p>
        </w:tc>
        <w:tc>
          <w:tcPr>
            <w:tcW w:w="4428" w:type="dxa"/>
          </w:tcPr>
          <w:p w14:paraId="641C1BDF" w14:textId="77777777" w:rsidR="00653793" w:rsidRPr="00653793" w:rsidRDefault="00653793" w:rsidP="00653793">
            <w:pPr>
              <w:pStyle w:val="ListParagraph"/>
              <w:ind w:left="0"/>
            </w:pPr>
            <w:r w:rsidRPr="00653793">
              <w:t>No penalties.</w:t>
            </w:r>
          </w:p>
        </w:tc>
      </w:tr>
      <w:tr w:rsidR="00653793" w:rsidRPr="00653793" w14:paraId="3E11F302" w14:textId="77777777" w:rsidTr="00653793">
        <w:tc>
          <w:tcPr>
            <w:tcW w:w="4428" w:type="dxa"/>
          </w:tcPr>
          <w:p w14:paraId="5CBD4E32" w14:textId="77777777" w:rsidR="00653793" w:rsidRPr="00653793" w:rsidRDefault="00653793" w:rsidP="00653793">
            <w:pPr>
              <w:pStyle w:val="ListParagraph"/>
              <w:ind w:left="0"/>
            </w:pPr>
            <w:r w:rsidRPr="00653793">
              <w:t>99% to 99.8% Uptime:</w:t>
            </w:r>
          </w:p>
        </w:tc>
        <w:tc>
          <w:tcPr>
            <w:tcW w:w="4428" w:type="dxa"/>
          </w:tcPr>
          <w:p w14:paraId="656DBDA9" w14:textId="77777777" w:rsidR="00653793" w:rsidRPr="00653793" w:rsidRDefault="00653793" w:rsidP="00653793">
            <w:pPr>
              <w:pStyle w:val="ListParagraph"/>
              <w:ind w:left="0"/>
            </w:pPr>
            <w:r w:rsidRPr="00653793">
              <w:t>5% reduction in monthly service fees.</w:t>
            </w:r>
          </w:p>
        </w:tc>
      </w:tr>
      <w:tr w:rsidR="00653793" w14:paraId="51D198A2" w14:textId="77777777" w:rsidTr="00653793">
        <w:tc>
          <w:tcPr>
            <w:tcW w:w="4428" w:type="dxa"/>
          </w:tcPr>
          <w:p w14:paraId="51A45BCF" w14:textId="77777777" w:rsidR="00653793" w:rsidRPr="00653793" w:rsidRDefault="00653793" w:rsidP="00653793">
            <w:pPr>
              <w:pStyle w:val="ListParagraph"/>
              <w:ind w:left="0"/>
            </w:pPr>
            <w:r w:rsidRPr="00653793">
              <w:t>Below 99% Uptime:</w:t>
            </w:r>
          </w:p>
        </w:tc>
        <w:tc>
          <w:tcPr>
            <w:tcW w:w="4428" w:type="dxa"/>
          </w:tcPr>
          <w:p w14:paraId="2962E400" w14:textId="77777777" w:rsidR="00653793" w:rsidRDefault="00653793" w:rsidP="00653793">
            <w:pPr>
              <w:pStyle w:val="ListParagraph"/>
              <w:ind w:left="0"/>
            </w:pPr>
            <w:r w:rsidRPr="00653793">
              <w:t>10% reduction in monthly service fees.</w:t>
            </w:r>
          </w:p>
        </w:tc>
      </w:tr>
    </w:tbl>
    <w:p w14:paraId="70D96760" w14:textId="77777777" w:rsidR="00866E0F" w:rsidRPr="00BB550E" w:rsidRDefault="001E5AA9" w:rsidP="001916F8">
      <w:pPr>
        <w:pStyle w:val="ListParagraph"/>
        <w:numPr>
          <w:ilvl w:val="0"/>
          <w:numId w:val="18"/>
        </w:numPr>
        <w:jc w:val="both"/>
        <w:rPr>
          <w:b/>
        </w:rPr>
      </w:pPr>
      <w:r w:rsidRPr="00BB550E">
        <w:rPr>
          <w:b/>
        </w:rPr>
        <w:t>Issue Response Times:</w:t>
      </w:r>
    </w:p>
    <w:p w14:paraId="5F5FB6A0" w14:textId="77777777" w:rsidR="009B39DA" w:rsidRDefault="001E5AA9" w:rsidP="001916F8">
      <w:pPr>
        <w:pStyle w:val="ListParagraph"/>
        <w:numPr>
          <w:ilvl w:val="1"/>
          <w:numId w:val="19"/>
        </w:numPr>
        <w:jc w:val="both"/>
      </w:pPr>
      <w:r>
        <w:t>Critical Issues (Complete outage): Response time within 1 hour, resolution within 4 hours.</w:t>
      </w:r>
    </w:p>
    <w:p w14:paraId="75EDEF90" w14:textId="77777777" w:rsidR="009B39DA" w:rsidRDefault="001E5AA9" w:rsidP="001916F8">
      <w:pPr>
        <w:pStyle w:val="ListParagraph"/>
        <w:numPr>
          <w:ilvl w:val="1"/>
          <w:numId w:val="19"/>
        </w:numPr>
        <w:jc w:val="both"/>
      </w:pPr>
      <w:r>
        <w:t>Major Issues (Partial outage or reduced service): Response time within 4 hours, resolution within 12 hours.</w:t>
      </w:r>
    </w:p>
    <w:p w14:paraId="440C668A" w14:textId="77777777" w:rsidR="0074344D" w:rsidRDefault="001E5AA9" w:rsidP="001916F8">
      <w:pPr>
        <w:pStyle w:val="ListParagraph"/>
        <w:numPr>
          <w:ilvl w:val="1"/>
          <w:numId w:val="19"/>
        </w:numPr>
        <w:jc w:val="both"/>
      </w:pPr>
      <w:r>
        <w:t>Minor Issues (Performance degradation): Response time within 12 hours, resolution within 24 hours.</w:t>
      </w:r>
    </w:p>
    <w:p w14:paraId="2AC6A675" w14:textId="77777777" w:rsidR="0074344D" w:rsidRDefault="001E5AA9" w:rsidP="001916F8">
      <w:pPr>
        <w:pStyle w:val="ListParagraph"/>
        <w:numPr>
          <w:ilvl w:val="0"/>
          <w:numId w:val="14"/>
        </w:numPr>
        <w:jc w:val="both"/>
      </w:pPr>
      <w:r w:rsidRPr="00BB550E">
        <w:rPr>
          <w:b/>
        </w:rPr>
        <w:t>Maintenance and Support:</w:t>
      </w:r>
      <w:r>
        <w:t xml:space="preserve"> Proposals should include detailed information on the preventive maintenance schedule, frequency of checks, and the availability of on-site technicians for repairs or troubleshooting.</w:t>
      </w:r>
    </w:p>
    <w:p w14:paraId="21ECA6AE" w14:textId="77777777" w:rsidR="00A35738" w:rsidRDefault="001E5AA9" w:rsidP="001916F8">
      <w:pPr>
        <w:pStyle w:val="ListParagraph"/>
        <w:numPr>
          <w:ilvl w:val="0"/>
          <w:numId w:val="14"/>
        </w:numPr>
        <w:jc w:val="both"/>
      </w:pPr>
      <w:r w:rsidRPr="00BB550E">
        <w:rPr>
          <w:b/>
        </w:rPr>
        <w:t>Penalty Clauses:</w:t>
      </w:r>
      <w:r>
        <w:t xml:space="preserve"> Providers should specify penalties or compensation for not meeting performance metrics or failing to respond within the agreed response times.</w:t>
      </w:r>
    </w:p>
    <w:p w14:paraId="0EC32254" w14:textId="77777777" w:rsidR="00A35738" w:rsidRDefault="001E5AA9">
      <w:pPr>
        <w:pStyle w:val="Heading1"/>
      </w:pPr>
      <w:r>
        <w:t>6. Billing and Payment Terms</w:t>
      </w:r>
    </w:p>
    <w:p w14:paraId="6F089E12" w14:textId="77777777" w:rsidR="0074344D" w:rsidRDefault="001E5AA9" w:rsidP="001916F8">
      <w:pPr>
        <w:pStyle w:val="ListParagraph"/>
        <w:numPr>
          <w:ilvl w:val="0"/>
          <w:numId w:val="15"/>
        </w:numPr>
        <w:jc w:val="both"/>
      </w:pPr>
      <w:r w:rsidRPr="009A6877">
        <w:rPr>
          <w:b/>
        </w:rPr>
        <w:t>Currency:</w:t>
      </w:r>
      <w:r>
        <w:t xml:space="preserve"> All prices must be presented in both Afghanis (AFN) and US Dollars (USD).</w:t>
      </w:r>
    </w:p>
    <w:p w14:paraId="38A5032A" w14:textId="77777777" w:rsidR="0074344D" w:rsidRDefault="001E5AA9" w:rsidP="001916F8">
      <w:pPr>
        <w:pStyle w:val="ListParagraph"/>
        <w:numPr>
          <w:ilvl w:val="0"/>
          <w:numId w:val="15"/>
        </w:numPr>
        <w:jc w:val="both"/>
      </w:pPr>
      <w:r w:rsidRPr="009A6877">
        <w:rPr>
          <w:b/>
        </w:rPr>
        <w:t>Payment Terms:</w:t>
      </w:r>
      <w:r>
        <w:t xml:space="preserve"> Handicap International prefers monthly billing cycles. Payment will be made via bank transfer within 30 days of receiving the invoice and all required supporting documentation.</w:t>
      </w:r>
    </w:p>
    <w:p w14:paraId="2D772804" w14:textId="472EDE6F" w:rsidR="0074344D" w:rsidRDefault="001E5AA9" w:rsidP="001916F8">
      <w:pPr>
        <w:pStyle w:val="ListParagraph"/>
        <w:numPr>
          <w:ilvl w:val="0"/>
          <w:numId w:val="15"/>
        </w:numPr>
        <w:jc w:val="both"/>
      </w:pPr>
      <w:r w:rsidRPr="009A6877">
        <w:rPr>
          <w:b/>
        </w:rPr>
        <w:lastRenderedPageBreak/>
        <w:t>Taxes and Fees:</w:t>
      </w:r>
      <w:r>
        <w:t xml:space="preserve"> All prices should include applicable taxes and fees, which will be deducted by HI as per local tax regulations.</w:t>
      </w:r>
    </w:p>
    <w:p w14:paraId="4F46FF6A" w14:textId="77777777" w:rsidR="00A35738" w:rsidRDefault="001E5AA9" w:rsidP="001916F8">
      <w:pPr>
        <w:pStyle w:val="ListParagraph"/>
        <w:numPr>
          <w:ilvl w:val="0"/>
          <w:numId w:val="15"/>
        </w:numPr>
        <w:jc w:val="both"/>
      </w:pPr>
      <w:r w:rsidRPr="009A6877">
        <w:rPr>
          <w:b/>
        </w:rPr>
        <w:t>Discounts for Longer Contracts:</w:t>
      </w:r>
      <w:r>
        <w:t xml:space="preserve"> Providers should clearly specify any discounts for signing longer-term contracts (e.g., annual or multi-year).</w:t>
      </w:r>
    </w:p>
    <w:p w14:paraId="71C156CD" w14:textId="77777777" w:rsidR="00A35738" w:rsidRDefault="001E5AA9">
      <w:pPr>
        <w:pStyle w:val="Heading1"/>
      </w:pPr>
      <w:r>
        <w:t>7. Required Documentation for Submission</w:t>
      </w:r>
    </w:p>
    <w:p w14:paraId="212BF9C0" w14:textId="77777777" w:rsidR="0074344D" w:rsidRDefault="001E5AA9" w:rsidP="0074344D">
      <w:r>
        <w:t>The following documents must be submitted along with the proposal:</w:t>
      </w:r>
    </w:p>
    <w:p w14:paraId="2F18F738" w14:textId="77777777" w:rsidR="0074344D" w:rsidRDefault="001E5AA9" w:rsidP="001916F8">
      <w:pPr>
        <w:pStyle w:val="ListParagraph"/>
        <w:numPr>
          <w:ilvl w:val="0"/>
          <w:numId w:val="16"/>
        </w:numPr>
        <w:jc w:val="both"/>
      </w:pPr>
      <w:r w:rsidRPr="0074344D">
        <w:rPr>
          <w:b/>
        </w:rPr>
        <w:t>Technical Proposal:</w:t>
      </w:r>
      <w:r>
        <w:t xml:space="preserve"> Comprehensive details on the service offerings, including bandwidth options, uptime guarantees, and technical support.</w:t>
      </w:r>
    </w:p>
    <w:p w14:paraId="6BD0E938" w14:textId="77777777" w:rsidR="0074344D" w:rsidRDefault="001E5AA9" w:rsidP="001916F8">
      <w:pPr>
        <w:pStyle w:val="ListParagraph"/>
        <w:numPr>
          <w:ilvl w:val="0"/>
          <w:numId w:val="16"/>
        </w:numPr>
        <w:jc w:val="both"/>
      </w:pPr>
      <w:r w:rsidRPr="0074344D">
        <w:rPr>
          <w:b/>
        </w:rPr>
        <w:t>Financial Proposal:</w:t>
      </w:r>
      <w:r>
        <w:t xml:space="preserve"> Detailed pricing per Mbps, setup/installation fees, and any applicable taxes.</w:t>
      </w:r>
    </w:p>
    <w:p w14:paraId="48900D4B" w14:textId="77777777" w:rsidR="0074344D" w:rsidRDefault="001E5AA9" w:rsidP="001916F8">
      <w:pPr>
        <w:pStyle w:val="ListParagraph"/>
        <w:numPr>
          <w:ilvl w:val="0"/>
          <w:numId w:val="16"/>
        </w:numPr>
        <w:jc w:val="both"/>
      </w:pPr>
      <w:r w:rsidRPr="0074344D">
        <w:rPr>
          <w:b/>
        </w:rPr>
        <w:t>Company Registration Documents:</w:t>
      </w:r>
      <w:r>
        <w:t xml:space="preserve"> Copy of updated </w:t>
      </w:r>
      <w:r w:rsidRPr="001E5AA9">
        <w:rPr>
          <w:b/>
          <w:i/>
        </w:rPr>
        <w:t>business license</w:t>
      </w:r>
      <w:r>
        <w:t xml:space="preserve">, </w:t>
      </w:r>
      <w:r w:rsidRPr="001E5AA9">
        <w:rPr>
          <w:b/>
          <w:i/>
        </w:rPr>
        <w:t>tax registration certificate (TIN), and recent tax clearance certificate</w:t>
      </w:r>
      <w:r w:rsidR="0074344D" w:rsidRPr="001E5AA9">
        <w:rPr>
          <w:b/>
          <w:i/>
        </w:rPr>
        <w:t>.</w:t>
      </w:r>
    </w:p>
    <w:p w14:paraId="595ACB23" w14:textId="77777777" w:rsidR="0074344D" w:rsidRDefault="001E5AA9" w:rsidP="001916F8">
      <w:pPr>
        <w:pStyle w:val="ListParagraph"/>
        <w:numPr>
          <w:ilvl w:val="0"/>
          <w:numId w:val="16"/>
        </w:numPr>
        <w:jc w:val="both"/>
      </w:pPr>
      <w:r w:rsidRPr="0074344D">
        <w:rPr>
          <w:b/>
        </w:rPr>
        <w:t>References:</w:t>
      </w:r>
      <w:r>
        <w:t xml:space="preserve"> At least three references from current or past clients, preferably in Afghanistan or a similar context, demonstrating past performance in providing internet services.</w:t>
      </w:r>
    </w:p>
    <w:p w14:paraId="0B2FF634" w14:textId="77777777" w:rsidR="0074344D" w:rsidRDefault="001E5AA9" w:rsidP="001916F8">
      <w:pPr>
        <w:pStyle w:val="ListParagraph"/>
        <w:numPr>
          <w:ilvl w:val="0"/>
          <w:numId w:val="16"/>
        </w:numPr>
        <w:jc w:val="both"/>
      </w:pPr>
      <w:r w:rsidRPr="0074344D">
        <w:rPr>
          <w:b/>
        </w:rPr>
        <w:t>Company Profile and Experience:</w:t>
      </w:r>
      <w:r>
        <w:t xml:space="preserve"> A detailed company profile, including experience in providing similar services in Afghanistan or other challenging environments.</w:t>
      </w:r>
    </w:p>
    <w:p w14:paraId="4A04DF5D" w14:textId="77777777" w:rsidR="00A35738" w:rsidRDefault="001E5AA9" w:rsidP="001916F8">
      <w:pPr>
        <w:pStyle w:val="ListParagraph"/>
        <w:numPr>
          <w:ilvl w:val="0"/>
          <w:numId w:val="16"/>
        </w:numPr>
        <w:jc w:val="both"/>
      </w:pPr>
      <w:r w:rsidRPr="0074344D">
        <w:rPr>
          <w:b/>
        </w:rPr>
        <w:t>Bank Information:</w:t>
      </w:r>
      <w:r>
        <w:t xml:space="preserve"> Recent bank statement (for verification of account details only, no need to disclose balances).</w:t>
      </w:r>
    </w:p>
    <w:p w14:paraId="37F9CEA6" w14:textId="77777777" w:rsidR="00A35738" w:rsidRDefault="001E5AA9">
      <w:pPr>
        <w:pStyle w:val="Heading1"/>
      </w:pPr>
      <w:r>
        <w:t>8. Evaluation Criteria</w:t>
      </w:r>
    </w:p>
    <w:p w14:paraId="0579844F" w14:textId="77777777" w:rsidR="00653793" w:rsidRDefault="001E5AA9" w:rsidP="001916F8">
      <w:pPr>
        <w:jc w:val="both"/>
      </w:pPr>
      <w:r>
        <w:t>Proposals will be evaluated based on the following criteria, with a maximum total score of 100 points:</w:t>
      </w:r>
    </w:p>
    <w:tbl>
      <w:tblPr>
        <w:tblStyle w:val="TableGrid"/>
        <w:tblW w:w="9625" w:type="dxa"/>
        <w:tblLayout w:type="fixed"/>
        <w:tblLook w:val="04A0" w:firstRow="1" w:lastRow="0" w:firstColumn="1" w:lastColumn="0" w:noHBand="0" w:noVBand="1"/>
      </w:tblPr>
      <w:tblGrid>
        <w:gridCol w:w="426"/>
        <w:gridCol w:w="1819"/>
        <w:gridCol w:w="6327"/>
        <w:gridCol w:w="1053"/>
      </w:tblGrid>
      <w:tr w:rsidR="00653793" w:rsidRPr="00153675" w14:paraId="63CA481D" w14:textId="77777777" w:rsidTr="00D91971">
        <w:tc>
          <w:tcPr>
            <w:tcW w:w="426" w:type="dxa"/>
            <w:shd w:val="clear" w:color="auto" w:fill="BFBFBF" w:themeFill="background1" w:themeFillShade="BF"/>
          </w:tcPr>
          <w:p w14:paraId="21D5818D" w14:textId="77777777" w:rsidR="00653793" w:rsidRPr="00153675" w:rsidRDefault="00653793" w:rsidP="00D91971">
            <w:pPr>
              <w:rPr>
                <w:rFonts w:cs="Segoe UI"/>
              </w:rPr>
            </w:pPr>
            <w:r w:rsidRPr="00153675">
              <w:rPr>
                <w:rFonts w:cs="Segoe UI"/>
              </w:rPr>
              <w:t>#</w:t>
            </w:r>
          </w:p>
        </w:tc>
        <w:tc>
          <w:tcPr>
            <w:tcW w:w="1819" w:type="dxa"/>
            <w:shd w:val="clear" w:color="auto" w:fill="BFBFBF" w:themeFill="background1" w:themeFillShade="BF"/>
          </w:tcPr>
          <w:p w14:paraId="16D7B034" w14:textId="77777777" w:rsidR="00653793" w:rsidRPr="00153675" w:rsidRDefault="00653793" w:rsidP="00D91971">
            <w:pPr>
              <w:rPr>
                <w:rFonts w:cs="Segoe UI"/>
              </w:rPr>
            </w:pPr>
            <w:r w:rsidRPr="00153675">
              <w:rPr>
                <w:rFonts w:cs="Segoe UI"/>
              </w:rPr>
              <w:t>Main Technical Criteria</w:t>
            </w:r>
          </w:p>
        </w:tc>
        <w:tc>
          <w:tcPr>
            <w:tcW w:w="6327" w:type="dxa"/>
            <w:shd w:val="clear" w:color="auto" w:fill="BFBFBF" w:themeFill="background1" w:themeFillShade="BF"/>
          </w:tcPr>
          <w:p w14:paraId="6B8F7449" w14:textId="77777777" w:rsidR="00653793" w:rsidRPr="00153675" w:rsidRDefault="00653793" w:rsidP="00D91971">
            <w:pPr>
              <w:rPr>
                <w:rFonts w:cs="Segoe UI"/>
              </w:rPr>
            </w:pPr>
            <w:r w:rsidRPr="00153675">
              <w:rPr>
                <w:rFonts w:cs="Segoe UI"/>
              </w:rPr>
              <w:t>Technical Evaluation criteria</w:t>
            </w:r>
          </w:p>
        </w:tc>
        <w:tc>
          <w:tcPr>
            <w:tcW w:w="1053" w:type="dxa"/>
            <w:shd w:val="clear" w:color="auto" w:fill="BFBFBF" w:themeFill="background1" w:themeFillShade="BF"/>
          </w:tcPr>
          <w:p w14:paraId="796CF39A" w14:textId="77777777" w:rsidR="00653793" w:rsidRPr="00153675" w:rsidRDefault="00653793" w:rsidP="00D91971">
            <w:pPr>
              <w:jc w:val="center"/>
              <w:rPr>
                <w:rFonts w:cs="Segoe UI"/>
              </w:rPr>
            </w:pPr>
            <w:r w:rsidRPr="00153675">
              <w:rPr>
                <w:rFonts w:cs="Segoe UI"/>
              </w:rPr>
              <w:t>Max Score</w:t>
            </w:r>
          </w:p>
        </w:tc>
      </w:tr>
      <w:tr w:rsidR="00653793" w:rsidRPr="00153675" w14:paraId="400D6E64" w14:textId="77777777" w:rsidTr="00D91971">
        <w:tc>
          <w:tcPr>
            <w:tcW w:w="426" w:type="dxa"/>
            <w:vMerge w:val="restart"/>
          </w:tcPr>
          <w:p w14:paraId="623D7366" w14:textId="77777777" w:rsidR="00653793" w:rsidRPr="00153675" w:rsidRDefault="00653793" w:rsidP="00D91971">
            <w:pPr>
              <w:rPr>
                <w:rFonts w:cs="Segoe UI"/>
              </w:rPr>
            </w:pPr>
          </w:p>
          <w:p w14:paraId="6A80FB5A" w14:textId="77777777" w:rsidR="00653793" w:rsidRPr="00153675" w:rsidRDefault="00653793" w:rsidP="00D91971">
            <w:pPr>
              <w:rPr>
                <w:rFonts w:cs="Segoe UI"/>
              </w:rPr>
            </w:pPr>
          </w:p>
          <w:p w14:paraId="713789BA" w14:textId="77777777" w:rsidR="00653793" w:rsidRPr="00153675" w:rsidRDefault="00653793" w:rsidP="00D91971">
            <w:pPr>
              <w:rPr>
                <w:rFonts w:cs="Segoe UI"/>
              </w:rPr>
            </w:pPr>
          </w:p>
          <w:p w14:paraId="7AABA332" w14:textId="77777777" w:rsidR="00653793" w:rsidRPr="00153675" w:rsidRDefault="00653793" w:rsidP="00D91971">
            <w:pPr>
              <w:rPr>
                <w:rFonts w:cs="Segoe UI"/>
              </w:rPr>
            </w:pPr>
          </w:p>
          <w:p w14:paraId="25A0B478" w14:textId="77777777" w:rsidR="00653793" w:rsidRPr="00153675" w:rsidRDefault="00653793" w:rsidP="00D91971">
            <w:pPr>
              <w:rPr>
                <w:rFonts w:cs="Segoe UI"/>
              </w:rPr>
            </w:pPr>
          </w:p>
          <w:p w14:paraId="21382A73" w14:textId="77777777" w:rsidR="00653793" w:rsidRPr="00153675" w:rsidRDefault="00653793" w:rsidP="00D91971">
            <w:pPr>
              <w:rPr>
                <w:rFonts w:cs="Segoe UI"/>
              </w:rPr>
            </w:pPr>
            <w:r w:rsidRPr="00153675">
              <w:rPr>
                <w:rFonts w:cs="Segoe UI"/>
              </w:rPr>
              <w:t>1</w:t>
            </w:r>
          </w:p>
        </w:tc>
        <w:tc>
          <w:tcPr>
            <w:tcW w:w="1819" w:type="dxa"/>
            <w:vMerge w:val="restart"/>
          </w:tcPr>
          <w:p w14:paraId="02C142DE" w14:textId="77777777" w:rsidR="00653793" w:rsidRPr="00153675" w:rsidRDefault="00653793" w:rsidP="00D91971">
            <w:pPr>
              <w:rPr>
                <w:rFonts w:cs="Segoe UI"/>
                <w:b/>
                <w:bCs/>
              </w:rPr>
            </w:pPr>
          </w:p>
          <w:p w14:paraId="4B2EDDE5" w14:textId="77777777" w:rsidR="00653793" w:rsidRPr="00153675" w:rsidRDefault="00653793" w:rsidP="00D91971">
            <w:pPr>
              <w:rPr>
                <w:rFonts w:cs="Segoe UI"/>
                <w:b/>
                <w:bCs/>
              </w:rPr>
            </w:pPr>
          </w:p>
          <w:p w14:paraId="60036A37" w14:textId="77777777" w:rsidR="00653793" w:rsidRPr="00153675" w:rsidRDefault="00653793" w:rsidP="00D91971">
            <w:pPr>
              <w:rPr>
                <w:rFonts w:cs="Segoe UI"/>
                <w:b/>
                <w:bCs/>
              </w:rPr>
            </w:pPr>
          </w:p>
          <w:p w14:paraId="7E0EB085" w14:textId="77777777" w:rsidR="00653793" w:rsidRPr="00153675" w:rsidRDefault="00653793" w:rsidP="00D91971">
            <w:pPr>
              <w:rPr>
                <w:rFonts w:cs="Segoe UI"/>
                <w:b/>
                <w:bCs/>
              </w:rPr>
            </w:pPr>
          </w:p>
          <w:p w14:paraId="1496D7C7" w14:textId="77777777" w:rsidR="00653793" w:rsidRPr="00153675" w:rsidRDefault="00653793" w:rsidP="00D91971">
            <w:pPr>
              <w:rPr>
                <w:rFonts w:cs="Segoe UI"/>
                <w:b/>
                <w:bCs/>
              </w:rPr>
            </w:pPr>
          </w:p>
          <w:p w14:paraId="79E0B1B3" w14:textId="77777777" w:rsidR="00653793" w:rsidRPr="00153675" w:rsidRDefault="00653793" w:rsidP="00D91971">
            <w:pPr>
              <w:rPr>
                <w:rFonts w:cs="Segoe UI"/>
                <w:b/>
                <w:bCs/>
              </w:rPr>
            </w:pPr>
            <w:r w:rsidRPr="00153675">
              <w:rPr>
                <w:rFonts w:cs="Segoe UI"/>
                <w:b/>
                <w:bCs/>
              </w:rPr>
              <w:t>Pricing Competitiveness</w:t>
            </w:r>
          </w:p>
        </w:tc>
        <w:tc>
          <w:tcPr>
            <w:tcW w:w="6327" w:type="dxa"/>
          </w:tcPr>
          <w:p w14:paraId="3C0E1A03" w14:textId="77777777" w:rsidR="00653793" w:rsidRPr="00153675" w:rsidRDefault="00653793" w:rsidP="00D91971">
            <w:pPr>
              <w:rPr>
                <w:rFonts w:cs="Segoe UI"/>
                <w:b/>
                <w:bCs/>
              </w:rPr>
            </w:pPr>
            <w:r w:rsidRPr="00153675">
              <w:rPr>
                <w:rFonts w:cs="Segoe UI"/>
                <w:b/>
                <w:bCs/>
              </w:rPr>
              <w:t>ISPs must submit a detailed price list for different bandwidth options (e.g., 2 Mbps, 5 Mbps, 10 Mbps, etc.), including the cost per Mbps:</w:t>
            </w:r>
          </w:p>
          <w:p w14:paraId="0408B3D8" w14:textId="77777777" w:rsidR="00653793" w:rsidRPr="00153675" w:rsidRDefault="00653793" w:rsidP="00D91971">
            <w:pPr>
              <w:rPr>
                <w:rFonts w:cs="Segoe UI"/>
              </w:rPr>
            </w:pPr>
            <w:r w:rsidRPr="00153675">
              <w:rPr>
                <w:rFonts w:cs="Segoe UI"/>
              </w:rPr>
              <w:t>Score = (Lowest bid Price/Bid Offer)*15 (max Score)</w:t>
            </w:r>
          </w:p>
        </w:tc>
        <w:tc>
          <w:tcPr>
            <w:tcW w:w="1053" w:type="dxa"/>
          </w:tcPr>
          <w:p w14:paraId="5CE81546" w14:textId="77777777" w:rsidR="00653793" w:rsidRPr="00153675" w:rsidRDefault="00653793" w:rsidP="00D91971">
            <w:pPr>
              <w:jc w:val="center"/>
              <w:rPr>
                <w:rFonts w:cs="Segoe UI"/>
              </w:rPr>
            </w:pPr>
          </w:p>
          <w:p w14:paraId="4E84F3EC" w14:textId="77777777" w:rsidR="00653793" w:rsidRPr="00153675" w:rsidRDefault="00653793" w:rsidP="00D91971">
            <w:pPr>
              <w:jc w:val="center"/>
              <w:rPr>
                <w:rFonts w:cs="Segoe UI"/>
              </w:rPr>
            </w:pPr>
          </w:p>
          <w:p w14:paraId="5D8E883D" w14:textId="77777777" w:rsidR="00653793" w:rsidRPr="00153675" w:rsidRDefault="00653793" w:rsidP="00D91971">
            <w:pPr>
              <w:jc w:val="center"/>
              <w:rPr>
                <w:rFonts w:cs="Segoe UI"/>
              </w:rPr>
            </w:pPr>
            <w:r w:rsidRPr="00153675">
              <w:rPr>
                <w:rFonts w:cs="Segoe UI"/>
              </w:rPr>
              <w:t>15</w:t>
            </w:r>
          </w:p>
        </w:tc>
      </w:tr>
      <w:tr w:rsidR="00653793" w:rsidRPr="00153675" w14:paraId="03B4747B" w14:textId="77777777" w:rsidTr="00D91971">
        <w:tc>
          <w:tcPr>
            <w:tcW w:w="426" w:type="dxa"/>
            <w:vMerge/>
          </w:tcPr>
          <w:p w14:paraId="5E50D130" w14:textId="77777777" w:rsidR="00653793" w:rsidRPr="00153675" w:rsidRDefault="00653793" w:rsidP="00D91971">
            <w:pPr>
              <w:rPr>
                <w:rFonts w:cs="Segoe UI"/>
              </w:rPr>
            </w:pPr>
          </w:p>
        </w:tc>
        <w:tc>
          <w:tcPr>
            <w:tcW w:w="1819" w:type="dxa"/>
            <w:vMerge/>
          </w:tcPr>
          <w:p w14:paraId="5D75F6A0" w14:textId="77777777" w:rsidR="00653793" w:rsidRPr="00153675" w:rsidRDefault="00653793" w:rsidP="00D91971">
            <w:pPr>
              <w:rPr>
                <w:rFonts w:cs="Segoe UI"/>
                <w:b/>
                <w:bCs/>
              </w:rPr>
            </w:pPr>
          </w:p>
        </w:tc>
        <w:tc>
          <w:tcPr>
            <w:tcW w:w="6327" w:type="dxa"/>
          </w:tcPr>
          <w:p w14:paraId="11835050" w14:textId="77777777" w:rsidR="00653793" w:rsidRPr="00153675" w:rsidRDefault="00653793" w:rsidP="00D91971">
            <w:pPr>
              <w:rPr>
                <w:rFonts w:cs="Segoe UI"/>
                <w:b/>
                <w:bCs/>
              </w:rPr>
            </w:pPr>
            <w:r w:rsidRPr="00153675">
              <w:rPr>
                <w:rFonts w:cs="Segoe UI"/>
                <w:b/>
                <w:bCs/>
              </w:rPr>
              <w:t>ISPs should clearly outline any installation or setup fees, including equipment costs.</w:t>
            </w:r>
          </w:p>
          <w:p w14:paraId="75ACCE06"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No installation fee: </w:t>
            </w:r>
            <w:r w:rsidRPr="00153675">
              <w:rPr>
                <w:rFonts w:cs="Segoe UI"/>
                <w:b/>
                <w:bCs/>
                <w:i/>
                <w:iCs/>
              </w:rPr>
              <w:t>5 points</w:t>
            </w:r>
          </w:p>
          <w:p w14:paraId="0168A888"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High installation fee: </w:t>
            </w:r>
            <w:r w:rsidRPr="00153675">
              <w:rPr>
                <w:rFonts w:cs="Segoe UI"/>
                <w:b/>
                <w:bCs/>
                <w:i/>
                <w:iCs/>
              </w:rPr>
              <w:t>0 points</w:t>
            </w:r>
          </w:p>
        </w:tc>
        <w:tc>
          <w:tcPr>
            <w:tcW w:w="1053" w:type="dxa"/>
          </w:tcPr>
          <w:p w14:paraId="27160FB2" w14:textId="77777777" w:rsidR="00653793" w:rsidRPr="00153675" w:rsidRDefault="00653793" w:rsidP="00D91971">
            <w:pPr>
              <w:jc w:val="center"/>
              <w:rPr>
                <w:rFonts w:cs="Segoe UI"/>
              </w:rPr>
            </w:pPr>
          </w:p>
          <w:p w14:paraId="1464F28A" w14:textId="77777777" w:rsidR="00653793" w:rsidRPr="00153675" w:rsidRDefault="00653793" w:rsidP="00D91971">
            <w:pPr>
              <w:jc w:val="center"/>
              <w:rPr>
                <w:rFonts w:cs="Segoe UI"/>
              </w:rPr>
            </w:pPr>
          </w:p>
          <w:p w14:paraId="7FB9530F" w14:textId="77777777" w:rsidR="00653793" w:rsidRPr="00153675" w:rsidRDefault="00653793" w:rsidP="00D91971">
            <w:pPr>
              <w:jc w:val="center"/>
              <w:rPr>
                <w:rFonts w:cs="Segoe UI"/>
              </w:rPr>
            </w:pPr>
            <w:r w:rsidRPr="00153675">
              <w:rPr>
                <w:rFonts w:cs="Segoe UI"/>
              </w:rPr>
              <w:t>5</w:t>
            </w:r>
          </w:p>
        </w:tc>
      </w:tr>
      <w:tr w:rsidR="00653793" w:rsidRPr="00153675" w14:paraId="53ABECFB" w14:textId="77777777" w:rsidTr="00D91971">
        <w:tc>
          <w:tcPr>
            <w:tcW w:w="426" w:type="dxa"/>
            <w:vMerge/>
          </w:tcPr>
          <w:p w14:paraId="3CE53E84" w14:textId="77777777" w:rsidR="00653793" w:rsidRPr="00153675" w:rsidRDefault="00653793" w:rsidP="00D91971">
            <w:pPr>
              <w:rPr>
                <w:rFonts w:cs="Segoe UI"/>
              </w:rPr>
            </w:pPr>
          </w:p>
        </w:tc>
        <w:tc>
          <w:tcPr>
            <w:tcW w:w="1819" w:type="dxa"/>
            <w:vMerge/>
          </w:tcPr>
          <w:p w14:paraId="419C31C2" w14:textId="77777777" w:rsidR="00653793" w:rsidRPr="00153675" w:rsidRDefault="00653793" w:rsidP="00D91971">
            <w:pPr>
              <w:rPr>
                <w:rFonts w:cs="Segoe UI"/>
                <w:b/>
                <w:bCs/>
              </w:rPr>
            </w:pPr>
          </w:p>
        </w:tc>
        <w:tc>
          <w:tcPr>
            <w:tcW w:w="6327" w:type="dxa"/>
          </w:tcPr>
          <w:p w14:paraId="202DB738" w14:textId="77777777" w:rsidR="00653793" w:rsidRPr="00153675" w:rsidRDefault="00653793" w:rsidP="00D91971">
            <w:pPr>
              <w:rPr>
                <w:rFonts w:cs="Segoe UI"/>
                <w:b/>
                <w:bCs/>
              </w:rPr>
            </w:pPr>
            <w:r w:rsidRPr="00153675">
              <w:rPr>
                <w:rFonts w:cs="Segoe UI"/>
                <w:b/>
                <w:bCs/>
              </w:rPr>
              <w:t>ISPs must provide details of any discounts for signing longer-term contracts (e.g., annual, multi-year).</w:t>
            </w:r>
          </w:p>
          <w:p w14:paraId="14DAADB9"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Significant discounts: </w:t>
            </w:r>
            <w:r w:rsidRPr="00153675">
              <w:rPr>
                <w:rFonts w:cs="Segoe UI"/>
                <w:b/>
                <w:bCs/>
                <w:i/>
                <w:iCs/>
              </w:rPr>
              <w:t>5 points</w:t>
            </w:r>
          </w:p>
          <w:p w14:paraId="24474589"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Moderate discounts: </w:t>
            </w:r>
            <w:r w:rsidRPr="00153675">
              <w:rPr>
                <w:rFonts w:cs="Segoe UI"/>
                <w:b/>
                <w:bCs/>
                <w:i/>
                <w:iCs/>
              </w:rPr>
              <w:t>3 points</w:t>
            </w:r>
          </w:p>
          <w:p w14:paraId="5D435C81"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No discounts: </w:t>
            </w:r>
            <w:r w:rsidRPr="00153675">
              <w:rPr>
                <w:rFonts w:cs="Segoe UI"/>
                <w:b/>
                <w:bCs/>
                <w:i/>
                <w:iCs/>
              </w:rPr>
              <w:t>0 points</w:t>
            </w:r>
          </w:p>
        </w:tc>
        <w:tc>
          <w:tcPr>
            <w:tcW w:w="1053" w:type="dxa"/>
          </w:tcPr>
          <w:p w14:paraId="7C40A27E" w14:textId="77777777" w:rsidR="00653793" w:rsidRPr="00153675" w:rsidRDefault="00653793" w:rsidP="00D91971">
            <w:pPr>
              <w:jc w:val="center"/>
              <w:rPr>
                <w:rFonts w:cs="Segoe UI"/>
              </w:rPr>
            </w:pPr>
          </w:p>
          <w:p w14:paraId="56A6AF9D" w14:textId="77777777" w:rsidR="00653793" w:rsidRPr="00153675" w:rsidRDefault="00653793" w:rsidP="00D91971">
            <w:pPr>
              <w:jc w:val="center"/>
              <w:rPr>
                <w:rFonts w:cs="Segoe UI"/>
              </w:rPr>
            </w:pPr>
            <w:r w:rsidRPr="00153675">
              <w:rPr>
                <w:rFonts w:cs="Segoe UI"/>
              </w:rPr>
              <w:t>5</w:t>
            </w:r>
          </w:p>
        </w:tc>
      </w:tr>
      <w:tr w:rsidR="00653793" w:rsidRPr="00153675" w14:paraId="4DB14863" w14:textId="77777777" w:rsidTr="00D91971">
        <w:tc>
          <w:tcPr>
            <w:tcW w:w="426" w:type="dxa"/>
          </w:tcPr>
          <w:p w14:paraId="05AF35F3" w14:textId="77777777" w:rsidR="00653793" w:rsidRPr="00153675" w:rsidRDefault="00653793" w:rsidP="00D91971">
            <w:pPr>
              <w:rPr>
                <w:rFonts w:cs="Segoe UI"/>
              </w:rPr>
            </w:pPr>
          </w:p>
          <w:p w14:paraId="2DB559CF" w14:textId="77777777" w:rsidR="00653793" w:rsidRPr="00153675" w:rsidRDefault="00653793" w:rsidP="00D91971">
            <w:pPr>
              <w:rPr>
                <w:rFonts w:cs="Segoe UI"/>
              </w:rPr>
            </w:pPr>
          </w:p>
          <w:p w14:paraId="21432C53" w14:textId="77777777" w:rsidR="00653793" w:rsidRPr="00153675" w:rsidRDefault="00653793" w:rsidP="00D91971">
            <w:pPr>
              <w:rPr>
                <w:rFonts w:cs="Segoe UI"/>
              </w:rPr>
            </w:pPr>
            <w:r w:rsidRPr="00153675">
              <w:rPr>
                <w:rFonts w:cs="Segoe UI"/>
              </w:rPr>
              <w:t>2</w:t>
            </w:r>
          </w:p>
        </w:tc>
        <w:tc>
          <w:tcPr>
            <w:tcW w:w="1819" w:type="dxa"/>
          </w:tcPr>
          <w:p w14:paraId="290822A0" w14:textId="77777777" w:rsidR="00653793" w:rsidRPr="00153675" w:rsidRDefault="00653793" w:rsidP="00D91971">
            <w:pPr>
              <w:rPr>
                <w:rFonts w:cs="Segoe UI"/>
                <w:b/>
                <w:bCs/>
              </w:rPr>
            </w:pPr>
          </w:p>
          <w:p w14:paraId="38252FFD" w14:textId="77777777" w:rsidR="00653793" w:rsidRPr="00153675" w:rsidRDefault="00653793" w:rsidP="00D91971">
            <w:pPr>
              <w:rPr>
                <w:rFonts w:cs="Segoe UI"/>
                <w:b/>
                <w:bCs/>
              </w:rPr>
            </w:pPr>
          </w:p>
          <w:p w14:paraId="05AECAEA" w14:textId="77777777" w:rsidR="00653793" w:rsidRPr="00153675" w:rsidRDefault="00653793" w:rsidP="00D91971">
            <w:pPr>
              <w:rPr>
                <w:rFonts w:cs="Segoe UI"/>
                <w:b/>
                <w:bCs/>
              </w:rPr>
            </w:pPr>
            <w:r w:rsidRPr="00153675">
              <w:rPr>
                <w:rFonts w:cs="Segoe UI"/>
                <w:b/>
                <w:bCs/>
              </w:rPr>
              <w:t>Competitiveness:</w:t>
            </w:r>
          </w:p>
        </w:tc>
        <w:tc>
          <w:tcPr>
            <w:tcW w:w="6327" w:type="dxa"/>
          </w:tcPr>
          <w:p w14:paraId="1DAB29DC" w14:textId="77777777" w:rsidR="00653793" w:rsidRPr="00153675" w:rsidRDefault="00653793" w:rsidP="00D91971">
            <w:pPr>
              <w:rPr>
                <w:rFonts w:cs="Segoe UI"/>
                <w:b/>
                <w:bCs/>
              </w:rPr>
            </w:pPr>
            <w:r w:rsidRPr="00153675">
              <w:rPr>
                <w:rFonts w:cs="Segoe UI"/>
                <w:b/>
                <w:bCs/>
              </w:rPr>
              <w:t>ISPs should clearly outline any installation or setup fees, including equipment costs:</w:t>
            </w:r>
          </w:p>
          <w:p w14:paraId="4A718EE6"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No installation fee: </w:t>
            </w:r>
            <w:r w:rsidRPr="00153675">
              <w:rPr>
                <w:rFonts w:cs="Segoe UI"/>
                <w:b/>
                <w:bCs/>
                <w:i/>
                <w:iCs/>
              </w:rPr>
              <w:t>5 points</w:t>
            </w:r>
          </w:p>
          <w:p w14:paraId="0183ED51"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Low installation fee: </w:t>
            </w:r>
            <w:r w:rsidRPr="00153675">
              <w:rPr>
                <w:rFonts w:cs="Segoe UI"/>
                <w:b/>
                <w:bCs/>
                <w:i/>
                <w:iCs/>
              </w:rPr>
              <w:t>3 points</w:t>
            </w:r>
          </w:p>
          <w:p w14:paraId="3D33F526"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High installation fee: </w:t>
            </w:r>
            <w:r w:rsidRPr="00153675">
              <w:rPr>
                <w:rFonts w:cs="Segoe UI"/>
                <w:b/>
                <w:bCs/>
                <w:i/>
                <w:iCs/>
              </w:rPr>
              <w:t>0 points</w:t>
            </w:r>
          </w:p>
        </w:tc>
        <w:tc>
          <w:tcPr>
            <w:tcW w:w="1053" w:type="dxa"/>
          </w:tcPr>
          <w:p w14:paraId="0D50798B" w14:textId="77777777" w:rsidR="00653793" w:rsidRPr="00153675" w:rsidRDefault="00653793" w:rsidP="00D91971">
            <w:pPr>
              <w:jc w:val="center"/>
              <w:rPr>
                <w:rFonts w:cs="Segoe UI"/>
              </w:rPr>
            </w:pPr>
          </w:p>
          <w:p w14:paraId="6353740E" w14:textId="77777777" w:rsidR="00653793" w:rsidRPr="00153675" w:rsidRDefault="00653793" w:rsidP="00D91971">
            <w:pPr>
              <w:jc w:val="center"/>
              <w:rPr>
                <w:rFonts w:cs="Segoe UI"/>
              </w:rPr>
            </w:pPr>
          </w:p>
          <w:p w14:paraId="13981D86" w14:textId="77777777" w:rsidR="00653793" w:rsidRPr="00153675" w:rsidRDefault="00653793" w:rsidP="00D91971">
            <w:pPr>
              <w:jc w:val="center"/>
              <w:rPr>
                <w:rFonts w:cs="Segoe UI"/>
              </w:rPr>
            </w:pPr>
            <w:r w:rsidRPr="00153675">
              <w:rPr>
                <w:rFonts w:cs="Segoe UI"/>
              </w:rPr>
              <w:t>5</w:t>
            </w:r>
          </w:p>
        </w:tc>
      </w:tr>
      <w:tr w:rsidR="00653793" w:rsidRPr="00153675" w14:paraId="325EB75E" w14:textId="77777777" w:rsidTr="00D91971">
        <w:tc>
          <w:tcPr>
            <w:tcW w:w="426" w:type="dxa"/>
          </w:tcPr>
          <w:p w14:paraId="2532EC56" w14:textId="77777777" w:rsidR="00653793" w:rsidRPr="00153675" w:rsidRDefault="00653793" w:rsidP="00D91971">
            <w:pPr>
              <w:rPr>
                <w:rFonts w:cs="Segoe UI"/>
              </w:rPr>
            </w:pPr>
          </w:p>
          <w:p w14:paraId="2DA16813" w14:textId="77777777" w:rsidR="00653793" w:rsidRPr="00153675" w:rsidRDefault="00653793" w:rsidP="00D91971">
            <w:pPr>
              <w:rPr>
                <w:rFonts w:cs="Segoe UI"/>
              </w:rPr>
            </w:pPr>
          </w:p>
          <w:p w14:paraId="242269A9" w14:textId="77777777" w:rsidR="00653793" w:rsidRPr="00153675" w:rsidRDefault="00653793" w:rsidP="00D91971">
            <w:pPr>
              <w:rPr>
                <w:rFonts w:cs="Segoe UI"/>
              </w:rPr>
            </w:pPr>
            <w:r w:rsidRPr="00153675">
              <w:rPr>
                <w:rFonts w:cs="Segoe UI"/>
              </w:rPr>
              <w:t>3</w:t>
            </w:r>
          </w:p>
        </w:tc>
        <w:tc>
          <w:tcPr>
            <w:tcW w:w="1819" w:type="dxa"/>
          </w:tcPr>
          <w:p w14:paraId="573C3A2E" w14:textId="77777777" w:rsidR="00653793" w:rsidRPr="00153675" w:rsidRDefault="00653793" w:rsidP="00D91971">
            <w:pPr>
              <w:rPr>
                <w:rFonts w:cs="Segoe UI"/>
                <w:b/>
                <w:bCs/>
              </w:rPr>
            </w:pPr>
          </w:p>
          <w:p w14:paraId="3C90E2FC" w14:textId="77777777" w:rsidR="00653793" w:rsidRPr="00153675" w:rsidRDefault="00653793" w:rsidP="00D91971">
            <w:pPr>
              <w:rPr>
                <w:rFonts w:cs="Segoe UI"/>
                <w:b/>
                <w:bCs/>
              </w:rPr>
            </w:pPr>
            <w:r w:rsidRPr="00153675">
              <w:rPr>
                <w:rFonts w:cs="Segoe UI"/>
                <w:b/>
                <w:bCs/>
              </w:rPr>
              <w:t xml:space="preserve">Service Reliability &amp; </w:t>
            </w:r>
          </w:p>
          <w:p w14:paraId="1D60A315" w14:textId="77777777" w:rsidR="00653793" w:rsidRPr="00153675" w:rsidRDefault="00653793" w:rsidP="00D91971">
            <w:pPr>
              <w:rPr>
                <w:rFonts w:cs="Segoe UI"/>
                <w:b/>
                <w:bCs/>
              </w:rPr>
            </w:pPr>
            <w:r w:rsidRPr="00153675">
              <w:rPr>
                <w:rFonts w:cs="Segoe UI"/>
                <w:b/>
                <w:bCs/>
              </w:rPr>
              <w:t>Performance:</w:t>
            </w:r>
          </w:p>
        </w:tc>
        <w:tc>
          <w:tcPr>
            <w:tcW w:w="6327" w:type="dxa"/>
          </w:tcPr>
          <w:p w14:paraId="1F5D25B0" w14:textId="77777777" w:rsidR="00653793" w:rsidRPr="00153675" w:rsidRDefault="00653793" w:rsidP="00D91971">
            <w:pPr>
              <w:rPr>
                <w:rFonts w:cs="Segoe UI"/>
                <w:b/>
                <w:bCs/>
              </w:rPr>
            </w:pPr>
            <w:r w:rsidRPr="00153675">
              <w:rPr>
                <w:rFonts w:cs="Segoe UI"/>
                <w:b/>
                <w:bCs/>
              </w:rPr>
              <w:t>ISPs must provide details of any discounts for signing longer-term contracts (e.g., annual, multi-year):</w:t>
            </w:r>
          </w:p>
          <w:p w14:paraId="537B883C"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Discounts Provided: </w:t>
            </w:r>
            <w:r w:rsidRPr="00153675">
              <w:rPr>
                <w:rFonts w:cs="Segoe UI"/>
                <w:b/>
                <w:bCs/>
                <w:i/>
                <w:iCs/>
              </w:rPr>
              <w:t>5 points</w:t>
            </w:r>
          </w:p>
          <w:p w14:paraId="45264196"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No discounts: </w:t>
            </w:r>
            <w:r w:rsidRPr="00153675">
              <w:rPr>
                <w:rFonts w:cs="Segoe UI"/>
                <w:b/>
                <w:bCs/>
                <w:i/>
                <w:iCs/>
              </w:rPr>
              <w:t>0 points</w:t>
            </w:r>
          </w:p>
        </w:tc>
        <w:tc>
          <w:tcPr>
            <w:tcW w:w="1053" w:type="dxa"/>
          </w:tcPr>
          <w:p w14:paraId="67AEDE86" w14:textId="77777777" w:rsidR="00653793" w:rsidRPr="00153675" w:rsidRDefault="00653793" w:rsidP="00D91971">
            <w:pPr>
              <w:jc w:val="center"/>
              <w:rPr>
                <w:rFonts w:cs="Segoe UI"/>
              </w:rPr>
            </w:pPr>
          </w:p>
          <w:p w14:paraId="3A9B9C03" w14:textId="77777777" w:rsidR="00653793" w:rsidRPr="00153675" w:rsidRDefault="00653793" w:rsidP="00D91971">
            <w:pPr>
              <w:jc w:val="center"/>
              <w:rPr>
                <w:rFonts w:cs="Segoe UI"/>
              </w:rPr>
            </w:pPr>
          </w:p>
          <w:p w14:paraId="7EBCF70D" w14:textId="77777777" w:rsidR="00653793" w:rsidRPr="00153675" w:rsidRDefault="00653793" w:rsidP="00D91971">
            <w:pPr>
              <w:jc w:val="center"/>
              <w:rPr>
                <w:rFonts w:cs="Segoe UI"/>
              </w:rPr>
            </w:pPr>
            <w:r w:rsidRPr="00153675">
              <w:rPr>
                <w:rFonts w:cs="Segoe UI"/>
              </w:rPr>
              <w:t>5</w:t>
            </w:r>
          </w:p>
        </w:tc>
      </w:tr>
      <w:tr w:rsidR="00653793" w:rsidRPr="00153675" w14:paraId="0110EBF4" w14:textId="77777777" w:rsidTr="00D91971">
        <w:tc>
          <w:tcPr>
            <w:tcW w:w="426" w:type="dxa"/>
            <w:vMerge w:val="restart"/>
          </w:tcPr>
          <w:p w14:paraId="76AD5E8C" w14:textId="77777777" w:rsidR="00653793" w:rsidRPr="00153675" w:rsidRDefault="00653793" w:rsidP="00D91971">
            <w:pPr>
              <w:rPr>
                <w:rFonts w:cs="Segoe UI"/>
              </w:rPr>
            </w:pPr>
          </w:p>
          <w:p w14:paraId="7411130C" w14:textId="77777777" w:rsidR="00653793" w:rsidRPr="00153675" w:rsidRDefault="00653793" w:rsidP="00D91971">
            <w:pPr>
              <w:rPr>
                <w:rFonts w:cs="Segoe UI"/>
              </w:rPr>
            </w:pPr>
          </w:p>
          <w:p w14:paraId="4E14ACAB" w14:textId="77777777" w:rsidR="00653793" w:rsidRPr="00153675" w:rsidRDefault="00653793" w:rsidP="00D91971">
            <w:pPr>
              <w:rPr>
                <w:rFonts w:cs="Segoe UI"/>
              </w:rPr>
            </w:pPr>
          </w:p>
          <w:p w14:paraId="0A30F8F6" w14:textId="77777777" w:rsidR="00653793" w:rsidRPr="00153675" w:rsidRDefault="00653793" w:rsidP="00D91971">
            <w:pPr>
              <w:rPr>
                <w:rFonts w:cs="Segoe UI"/>
              </w:rPr>
            </w:pPr>
            <w:r w:rsidRPr="00153675">
              <w:rPr>
                <w:rFonts w:cs="Segoe UI"/>
              </w:rPr>
              <w:t>4</w:t>
            </w:r>
          </w:p>
          <w:p w14:paraId="13CBAADE" w14:textId="77777777" w:rsidR="00653793" w:rsidRPr="00153675" w:rsidRDefault="00653793" w:rsidP="00D91971">
            <w:pPr>
              <w:rPr>
                <w:rFonts w:cs="Segoe UI"/>
              </w:rPr>
            </w:pPr>
          </w:p>
        </w:tc>
        <w:tc>
          <w:tcPr>
            <w:tcW w:w="1819" w:type="dxa"/>
            <w:vMerge w:val="restart"/>
          </w:tcPr>
          <w:p w14:paraId="0766D4A7" w14:textId="77777777" w:rsidR="00653793" w:rsidRPr="00153675" w:rsidRDefault="00653793" w:rsidP="00D91971">
            <w:pPr>
              <w:rPr>
                <w:rFonts w:cs="Segoe UI"/>
                <w:b/>
                <w:bCs/>
              </w:rPr>
            </w:pPr>
          </w:p>
          <w:p w14:paraId="0EF8C185" w14:textId="77777777" w:rsidR="00653793" w:rsidRPr="00153675" w:rsidRDefault="00653793" w:rsidP="00D91971">
            <w:pPr>
              <w:rPr>
                <w:rFonts w:cs="Segoe UI"/>
                <w:b/>
                <w:bCs/>
              </w:rPr>
            </w:pPr>
          </w:p>
          <w:p w14:paraId="7824BD4A" w14:textId="77777777" w:rsidR="00653793" w:rsidRPr="00153675" w:rsidRDefault="00653793" w:rsidP="00D91971">
            <w:pPr>
              <w:rPr>
                <w:rFonts w:cs="Segoe UI"/>
                <w:b/>
                <w:bCs/>
              </w:rPr>
            </w:pPr>
          </w:p>
          <w:p w14:paraId="347EC601" w14:textId="77777777" w:rsidR="00653793" w:rsidRPr="00153675" w:rsidRDefault="00653793" w:rsidP="00D91971">
            <w:pPr>
              <w:rPr>
                <w:rFonts w:cs="Segoe UI"/>
                <w:b/>
                <w:bCs/>
              </w:rPr>
            </w:pPr>
            <w:r w:rsidRPr="00153675">
              <w:rPr>
                <w:rFonts w:cs="Segoe UI"/>
                <w:b/>
                <w:bCs/>
              </w:rPr>
              <w:t>Service Reliability and Performance</w:t>
            </w:r>
          </w:p>
        </w:tc>
        <w:tc>
          <w:tcPr>
            <w:tcW w:w="6327" w:type="dxa"/>
          </w:tcPr>
          <w:p w14:paraId="7E7EF398" w14:textId="77777777" w:rsidR="00653793" w:rsidRPr="00153675" w:rsidRDefault="00653793" w:rsidP="00D91971">
            <w:pPr>
              <w:rPr>
                <w:rFonts w:cs="Segoe UI"/>
                <w:b/>
                <w:bCs/>
              </w:rPr>
            </w:pPr>
            <w:r w:rsidRPr="00153675">
              <w:rPr>
                <w:rFonts w:cs="Segoe UI"/>
                <w:b/>
                <w:bCs/>
              </w:rPr>
              <w:t>The ISP should provide an uptime guarantee percentage (e.g., 99.9%) and describe how uptime is measured:</w:t>
            </w:r>
          </w:p>
          <w:p w14:paraId="67540940"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99.9% uptime or above: </w:t>
            </w:r>
            <w:r w:rsidRPr="00153675">
              <w:rPr>
                <w:rFonts w:cs="Segoe UI"/>
                <w:b/>
                <w:bCs/>
                <w:i/>
                <w:iCs/>
              </w:rPr>
              <w:t>15 points</w:t>
            </w:r>
          </w:p>
          <w:p w14:paraId="1DF3BFFB"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99% uptime: </w:t>
            </w:r>
            <w:r w:rsidRPr="00153675">
              <w:rPr>
                <w:rFonts w:cs="Segoe UI"/>
                <w:b/>
                <w:bCs/>
                <w:i/>
                <w:iCs/>
              </w:rPr>
              <w:t>10 points</w:t>
            </w:r>
          </w:p>
          <w:p w14:paraId="2B18D0F5" w14:textId="77777777" w:rsidR="00653793" w:rsidRPr="00153675" w:rsidRDefault="00653793" w:rsidP="00653793">
            <w:pPr>
              <w:pStyle w:val="ListParagraph"/>
              <w:numPr>
                <w:ilvl w:val="1"/>
                <w:numId w:val="17"/>
              </w:numPr>
              <w:ind w:left="440" w:hanging="440"/>
              <w:rPr>
                <w:rFonts w:cs="Segoe UI"/>
              </w:rPr>
            </w:pPr>
            <w:r w:rsidRPr="00153675">
              <w:rPr>
                <w:rFonts w:cs="Segoe UI"/>
              </w:rPr>
              <w:t xml:space="preserve">Below 99% uptime: </w:t>
            </w:r>
            <w:r w:rsidRPr="00153675">
              <w:rPr>
                <w:rFonts w:cs="Segoe UI"/>
                <w:b/>
                <w:bCs/>
                <w:i/>
                <w:iCs/>
              </w:rPr>
              <w:t>5 points</w:t>
            </w:r>
          </w:p>
        </w:tc>
        <w:tc>
          <w:tcPr>
            <w:tcW w:w="1053" w:type="dxa"/>
          </w:tcPr>
          <w:p w14:paraId="7215197F" w14:textId="77777777" w:rsidR="00653793" w:rsidRPr="00153675" w:rsidRDefault="00653793" w:rsidP="00D91971">
            <w:pPr>
              <w:jc w:val="center"/>
              <w:rPr>
                <w:rFonts w:cs="Segoe UI"/>
              </w:rPr>
            </w:pPr>
          </w:p>
          <w:p w14:paraId="2E801CD1" w14:textId="77777777" w:rsidR="00653793" w:rsidRPr="00153675" w:rsidRDefault="00653793" w:rsidP="00D91971">
            <w:pPr>
              <w:jc w:val="center"/>
              <w:rPr>
                <w:rFonts w:cs="Segoe UI"/>
              </w:rPr>
            </w:pPr>
          </w:p>
          <w:p w14:paraId="03DE4530" w14:textId="77777777" w:rsidR="00653793" w:rsidRPr="00153675" w:rsidRDefault="00653793" w:rsidP="00D91971">
            <w:pPr>
              <w:jc w:val="center"/>
              <w:rPr>
                <w:rFonts w:cs="Segoe UI"/>
              </w:rPr>
            </w:pPr>
            <w:r w:rsidRPr="00153675">
              <w:rPr>
                <w:rFonts w:cs="Segoe UI"/>
              </w:rPr>
              <w:t>15</w:t>
            </w:r>
          </w:p>
        </w:tc>
      </w:tr>
      <w:tr w:rsidR="00653793" w:rsidRPr="00153675" w14:paraId="5D483996" w14:textId="77777777" w:rsidTr="00D91971">
        <w:tc>
          <w:tcPr>
            <w:tcW w:w="426" w:type="dxa"/>
            <w:vMerge/>
          </w:tcPr>
          <w:p w14:paraId="013894E2" w14:textId="77777777" w:rsidR="00653793" w:rsidRPr="00153675" w:rsidRDefault="00653793" w:rsidP="00D91971">
            <w:pPr>
              <w:rPr>
                <w:rFonts w:cs="Segoe UI"/>
              </w:rPr>
            </w:pPr>
          </w:p>
        </w:tc>
        <w:tc>
          <w:tcPr>
            <w:tcW w:w="1819" w:type="dxa"/>
            <w:vMerge/>
          </w:tcPr>
          <w:p w14:paraId="72B46024" w14:textId="77777777" w:rsidR="00653793" w:rsidRPr="00153675" w:rsidRDefault="00653793" w:rsidP="00D91971">
            <w:pPr>
              <w:rPr>
                <w:rFonts w:cs="Segoe UI"/>
                <w:b/>
                <w:bCs/>
              </w:rPr>
            </w:pPr>
          </w:p>
        </w:tc>
        <w:tc>
          <w:tcPr>
            <w:tcW w:w="6327" w:type="dxa"/>
          </w:tcPr>
          <w:p w14:paraId="0CD939B5" w14:textId="77777777" w:rsidR="00653793" w:rsidRPr="00153675" w:rsidRDefault="00653793" w:rsidP="00D91971">
            <w:pPr>
              <w:rPr>
                <w:rFonts w:cs="Segoe UI"/>
                <w:b/>
                <w:bCs/>
              </w:rPr>
            </w:pPr>
            <w:r w:rsidRPr="00153675">
              <w:rPr>
                <w:rFonts w:cs="Segoe UI"/>
                <w:b/>
                <w:bCs/>
              </w:rPr>
              <w:t>The ISP should confirm whether the bandwidth is dedicated and symmetrical (equal upload and download speeds):</w:t>
            </w:r>
          </w:p>
          <w:p w14:paraId="048779D9"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Fully dedicated bandwidth (100% symmetrical): </w:t>
            </w:r>
            <w:r w:rsidRPr="00153675">
              <w:rPr>
                <w:rFonts w:cs="Segoe UI"/>
                <w:b/>
                <w:bCs/>
                <w:i/>
                <w:iCs/>
              </w:rPr>
              <w:t>10 points</w:t>
            </w:r>
          </w:p>
          <w:p w14:paraId="5C5A29EF"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Partially dedicated bandwidth (shared bandwidth): </w:t>
            </w:r>
            <w:r w:rsidRPr="00153675">
              <w:rPr>
                <w:rFonts w:cs="Segoe UI"/>
                <w:b/>
                <w:bCs/>
                <w:i/>
                <w:iCs/>
              </w:rPr>
              <w:t>5 points</w:t>
            </w:r>
          </w:p>
        </w:tc>
        <w:tc>
          <w:tcPr>
            <w:tcW w:w="1053" w:type="dxa"/>
          </w:tcPr>
          <w:p w14:paraId="0A07A732" w14:textId="77777777" w:rsidR="00653793" w:rsidRPr="00153675" w:rsidRDefault="00653793" w:rsidP="00D91971">
            <w:pPr>
              <w:jc w:val="center"/>
              <w:rPr>
                <w:rFonts w:cs="Segoe UI"/>
              </w:rPr>
            </w:pPr>
          </w:p>
          <w:p w14:paraId="62A5D5D2" w14:textId="77777777" w:rsidR="00653793" w:rsidRPr="00153675" w:rsidRDefault="00653793" w:rsidP="00D91971">
            <w:pPr>
              <w:jc w:val="center"/>
              <w:rPr>
                <w:rFonts w:cs="Segoe UI"/>
              </w:rPr>
            </w:pPr>
          </w:p>
          <w:p w14:paraId="0F08BD06" w14:textId="77777777" w:rsidR="00653793" w:rsidRPr="00153675" w:rsidRDefault="00653793" w:rsidP="00D91971">
            <w:pPr>
              <w:jc w:val="center"/>
              <w:rPr>
                <w:rFonts w:cs="Segoe UI"/>
              </w:rPr>
            </w:pPr>
            <w:r w:rsidRPr="00153675">
              <w:rPr>
                <w:rFonts w:cs="Segoe UI"/>
              </w:rPr>
              <w:t>10</w:t>
            </w:r>
          </w:p>
        </w:tc>
      </w:tr>
      <w:tr w:rsidR="00653793" w:rsidRPr="00153675" w14:paraId="7A579EED" w14:textId="77777777" w:rsidTr="00D91971">
        <w:tc>
          <w:tcPr>
            <w:tcW w:w="426" w:type="dxa"/>
          </w:tcPr>
          <w:p w14:paraId="36D6285A" w14:textId="77777777" w:rsidR="00653793" w:rsidRPr="00153675" w:rsidRDefault="00653793" w:rsidP="00D91971">
            <w:pPr>
              <w:rPr>
                <w:rFonts w:cs="Segoe UI"/>
              </w:rPr>
            </w:pPr>
          </w:p>
          <w:p w14:paraId="50D6DE02" w14:textId="77777777" w:rsidR="00653793" w:rsidRPr="00153675" w:rsidRDefault="00653793" w:rsidP="00D91971">
            <w:pPr>
              <w:rPr>
                <w:rFonts w:cs="Segoe UI"/>
              </w:rPr>
            </w:pPr>
            <w:r w:rsidRPr="00153675">
              <w:rPr>
                <w:rFonts w:cs="Segoe UI"/>
              </w:rPr>
              <w:t>5</w:t>
            </w:r>
          </w:p>
        </w:tc>
        <w:tc>
          <w:tcPr>
            <w:tcW w:w="1819" w:type="dxa"/>
          </w:tcPr>
          <w:p w14:paraId="5E0FE058" w14:textId="77777777" w:rsidR="00653793" w:rsidRPr="00153675" w:rsidRDefault="00653793" w:rsidP="00D91971">
            <w:pPr>
              <w:rPr>
                <w:rFonts w:cs="Segoe UI"/>
                <w:b/>
                <w:bCs/>
              </w:rPr>
            </w:pPr>
          </w:p>
          <w:p w14:paraId="221E8635" w14:textId="77777777" w:rsidR="00653793" w:rsidRPr="00153675" w:rsidRDefault="00653793" w:rsidP="00D91971">
            <w:pPr>
              <w:rPr>
                <w:rFonts w:cs="Segoe UI"/>
                <w:b/>
                <w:bCs/>
              </w:rPr>
            </w:pPr>
            <w:r w:rsidRPr="00153675">
              <w:rPr>
                <w:rFonts w:cs="Segoe UI"/>
                <w:b/>
                <w:bCs/>
              </w:rPr>
              <w:t>Technical Support Quality</w:t>
            </w:r>
          </w:p>
        </w:tc>
        <w:tc>
          <w:tcPr>
            <w:tcW w:w="6327" w:type="dxa"/>
          </w:tcPr>
          <w:p w14:paraId="080F6ADC" w14:textId="77777777" w:rsidR="00653793" w:rsidRPr="00153675" w:rsidRDefault="00653793" w:rsidP="00D91971">
            <w:pPr>
              <w:rPr>
                <w:rFonts w:cs="Segoe UI"/>
                <w:b/>
                <w:bCs/>
              </w:rPr>
            </w:pPr>
            <w:r w:rsidRPr="00153675">
              <w:rPr>
                <w:rFonts w:cs="Segoe UI"/>
                <w:b/>
                <w:bCs/>
              </w:rPr>
              <w:t>ISPs should specify their response times for different types of issues (e.g., critical, major, minor), and whether they provide 24/7 support:</w:t>
            </w:r>
          </w:p>
          <w:p w14:paraId="528337F6" w14:textId="77777777" w:rsidR="00653793" w:rsidRPr="00153675" w:rsidRDefault="00653793" w:rsidP="00653793">
            <w:pPr>
              <w:pStyle w:val="ListParagraph"/>
              <w:numPr>
                <w:ilvl w:val="1"/>
                <w:numId w:val="17"/>
              </w:numPr>
              <w:ind w:left="530" w:hanging="530"/>
              <w:rPr>
                <w:rFonts w:cs="Segoe UI"/>
                <w:b/>
                <w:bCs/>
                <w:i/>
                <w:iCs/>
              </w:rPr>
            </w:pPr>
            <w:r w:rsidRPr="00153675">
              <w:rPr>
                <w:rFonts w:cs="Segoe UI"/>
              </w:rPr>
              <w:t xml:space="preserve">24/7 technical support with response within 1 hour: </w:t>
            </w:r>
            <w:r w:rsidRPr="00153675">
              <w:rPr>
                <w:rFonts w:cs="Segoe UI"/>
                <w:b/>
                <w:bCs/>
                <w:i/>
                <w:iCs/>
              </w:rPr>
              <w:t>10 points</w:t>
            </w:r>
          </w:p>
          <w:p w14:paraId="0F06C17F" w14:textId="77777777" w:rsidR="00653793" w:rsidRPr="00153675" w:rsidRDefault="00653793" w:rsidP="00653793">
            <w:pPr>
              <w:pStyle w:val="ListParagraph"/>
              <w:numPr>
                <w:ilvl w:val="1"/>
                <w:numId w:val="17"/>
              </w:numPr>
              <w:ind w:left="530" w:hanging="530"/>
              <w:rPr>
                <w:rFonts w:cs="Segoe UI"/>
                <w:b/>
                <w:bCs/>
                <w:i/>
                <w:iCs/>
              </w:rPr>
            </w:pPr>
            <w:r w:rsidRPr="00153675">
              <w:rPr>
                <w:rFonts w:cs="Segoe UI"/>
              </w:rPr>
              <w:t xml:space="preserve">24/7 technical support with response within 4 hours: </w:t>
            </w:r>
            <w:r w:rsidRPr="00153675">
              <w:rPr>
                <w:rFonts w:cs="Segoe UI"/>
                <w:b/>
                <w:bCs/>
                <w:i/>
                <w:iCs/>
              </w:rPr>
              <w:t>5 points</w:t>
            </w:r>
          </w:p>
          <w:p w14:paraId="1139D28C"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Support not 24/7 or response longer than 4 hours: </w:t>
            </w:r>
            <w:r w:rsidRPr="00153675">
              <w:rPr>
                <w:rFonts w:cs="Segoe UI"/>
                <w:b/>
                <w:bCs/>
                <w:i/>
                <w:iCs/>
              </w:rPr>
              <w:t>0 points</w:t>
            </w:r>
          </w:p>
        </w:tc>
        <w:tc>
          <w:tcPr>
            <w:tcW w:w="1053" w:type="dxa"/>
          </w:tcPr>
          <w:p w14:paraId="724EFB2E" w14:textId="77777777" w:rsidR="00653793" w:rsidRPr="00153675" w:rsidRDefault="00653793" w:rsidP="00D91971">
            <w:pPr>
              <w:jc w:val="center"/>
              <w:rPr>
                <w:rFonts w:cs="Segoe UI"/>
              </w:rPr>
            </w:pPr>
          </w:p>
          <w:p w14:paraId="5B070800" w14:textId="77777777" w:rsidR="00653793" w:rsidRPr="00153675" w:rsidRDefault="00653793" w:rsidP="00D91971">
            <w:pPr>
              <w:jc w:val="center"/>
              <w:rPr>
                <w:rFonts w:cs="Segoe UI"/>
              </w:rPr>
            </w:pPr>
          </w:p>
          <w:p w14:paraId="37CABE3E" w14:textId="77777777" w:rsidR="00653793" w:rsidRPr="00153675" w:rsidRDefault="00653793" w:rsidP="00D91971">
            <w:pPr>
              <w:jc w:val="center"/>
              <w:rPr>
                <w:rFonts w:cs="Segoe UI"/>
              </w:rPr>
            </w:pPr>
          </w:p>
          <w:p w14:paraId="77F12CFB" w14:textId="77777777" w:rsidR="00653793" w:rsidRPr="00153675" w:rsidRDefault="00653793" w:rsidP="00D91971">
            <w:pPr>
              <w:jc w:val="center"/>
              <w:rPr>
                <w:rFonts w:cs="Segoe UI"/>
              </w:rPr>
            </w:pPr>
            <w:r w:rsidRPr="00153675">
              <w:rPr>
                <w:rFonts w:cs="Segoe UI"/>
              </w:rPr>
              <w:t>10</w:t>
            </w:r>
          </w:p>
        </w:tc>
      </w:tr>
      <w:tr w:rsidR="00653793" w:rsidRPr="00153675" w14:paraId="11DE3C21" w14:textId="77777777" w:rsidTr="00D91971">
        <w:tc>
          <w:tcPr>
            <w:tcW w:w="426" w:type="dxa"/>
          </w:tcPr>
          <w:p w14:paraId="0E78F325" w14:textId="77777777" w:rsidR="00653793" w:rsidRPr="00153675" w:rsidRDefault="00653793" w:rsidP="00D91971">
            <w:pPr>
              <w:rPr>
                <w:rFonts w:cs="Segoe UI"/>
              </w:rPr>
            </w:pPr>
          </w:p>
          <w:p w14:paraId="51148E75" w14:textId="77777777" w:rsidR="00653793" w:rsidRPr="00153675" w:rsidRDefault="00653793" w:rsidP="00D91971">
            <w:pPr>
              <w:rPr>
                <w:rFonts w:cs="Segoe UI"/>
              </w:rPr>
            </w:pPr>
            <w:r w:rsidRPr="00153675">
              <w:rPr>
                <w:rFonts w:cs="Segoe UI"/>
              </w:rPr>
              <w:t>6</w:t>
            </w:r>
          </w:p>
        </w:tc>
        <w:tc>
          <w:tcPr>
            <w:tcW w:w="1819" w:type="dxa"/>
          </w:tcPr>
          <w:p w14:paraId="1CAA0B4D" w14:textId="77777777" w:rsidR="00653793" w:rsidRPr="00153675" w:rsidRDefault="00653793" w:rsidP="00D91971">
            <w:pPr>
              <w:rPr>
                <w:rFonts w:cs="Segoe UI"/>
                <w:b/>
                <w:bCs/>
              </w:rPr>
            </w:pPr>
          </w:p>
          <w:p w14:paraId="428058EC" w14:textId="77777777" w:rsidR="00653793" w:rsidRPr="00153675" w:rsidRDefault="00653793" w:rsidP="00D91971">
            <w:pPr>
              <w:rPr>
                <w:rFonts w:cs="Segoe UI"/>
                <w:b/>
                <w:bCs/>
              </w:rPr>
            </w:pPr>
            <w:r w:rsidRPr="00153675">
              <w:rPr>
                <w:rFonts w:cs="Segoe UI"/>
                <w:b/>
                <w:bCs/>
              </w:rPr>
              <w:t>Service Reliability and Performance</w:t>
            </w:r>
          </w:p>
        </w:tc>
        <w:tc>
          <w:tcPr>
            <w:tcW w:w="6327" w:type="dxa"/>
          </w:tcPr>
          <w:p w14:paraId="50E0284E" w14:textId="77777777" w:rsidR="00653793" w:rsidRPr="00153675" w:rsidRDefault="00653793" w:rsidP="00D91971">
            <w:pPr>
              <w:rPr>
                <w:rFonts w:cs="Segoe UI"/>
                <w:b/>
                <w:bCs/>
              </w:rPr>
            </w:pPr>
            <w:r w:rsidRPr="00153675">
              <w:rPr>
                <w:rFonts w:cs="Segoe UI"/>
                <w:b/>
                <w:bCs/>
              </w:rPr>
              <w:t>The ISP should provide a description of the maintenance services offered, including frequency of preventive maintenance and how issues are addressed:</w:t>
            </w:r>
          </w:p>
          <w:p w14:paraId="4277189E"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Comprehensive maintenance and troubleshooting included: </w:t>
            </w:r>
            <w:r w:rsidRPr="00153675">
              <w:rPr>
                <w:rFonts w:cs="Segoe UI"/>
                <w:b/>
                <w:bCs/>
                <w:i/>
                <w:iCs/>
              </w:rPr>
              <w:t>2 points.</w:t>
            </w:r>
          </w:p>
          <w:p w14:paraId="6DF84EE5" w14:textId="77777777" w:rsidR="00653793" w:rsidRPr="00153675" w:rsidRDefault="00653793" w:rsidP="00653793">
            <w:pPr>
              <w:pStyle w:val="ListParagraph"/>
              <w:numPr>
                <w:ilvl w:val="1"/>
                <w:numId w:val="17"/>
              </w:numPr>
              <w:ind w:left="530" w:hanging="530"/>
              <w:rPr>
                <w:rFonts w:cs="Segoe UI"/>
              </w:rPr>
            </w:pPr>
            <w:r w:rsidRPr="00153675">
              <w:rPr>
                <w:rFonts w:cs="Segoe UI"/>
                <w:b/>
                <w:bCs/>
              </w:rPr>
              <w:t xml:space="preserve">Frequency or number of maintenance visits indicated by ISP: </w:t>
            </w:r>
            <w:r w:rsidRPr="00153675">
              <w:rPr>
                <w:rFonts w:cs="Segoe UI"/>
                <w:i/>
                <w:iCs/>
              </w:rPr>
              <w:t>More than &gt;5: 3 Points; Between 2-4 Visits: 2 Points; Less than Visits &lt;2: 0</w:t>
            </w:r>
            <w:r w:rsidRPr="00153675">
              <w:rPr>
                <w:rFonts w:cs="Segoe UI"/>
                <w:b/>
                <w:bCs/>
              </w:rPr>
              <w:t xml:space="preserve"> </w:t>
            </w:r>
          </w:p>
          <w:p w14:paraId="69F79DCD"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Limited maintenance services: </w:t>
            </w:r>
            <w:r w:rsidRPr="00153675">
              <w:rPr>
                <w:rFonts w:cs="Segoe UI"/>
                <w:b/>
                <w:bCs/>
                <w:i/>
                <w:iCs/>
              </w:rPr>
              <w:t>2 points</w:t>
            </w:r>
          </w:p>
        </w:tc>
        <w:tc>
          <w:tcPr>
            <w:tcW w:w="1053" w:type="dxa"/>
          </w:tcPr>
          <w:p w14:paraId="5B6DAFFE" w14:textId="77777777" w:rsidR="00653793" w:rsidRPr="00153675" w:rsidRDefault="00653793" w:rsidP="00D91971">
            <w:pPr>
              <w:jc w:val="center"/>
              <w:rPr>
                <w:rFonts w:cs="Segoe UI"/>
              </w:rPr>
            </w:pPr>
          </w:p>
          <w:p w14:paraId="1A057A0B" w14:textId="77777777" w:rsidR="00653793" w:rsidRPr="00153675" w:rsidRDefault="00653793" w:rsidP="00D91971">
            <w:pPr>
              <w:jc w:val="center"/>
              <w:rPr>
                <w:rFonts w:cs="Segoe UI"/>
              </w:rPr>
            </w:pPr>
          </w:p>
          <w:p w14:paraId="5F27B882" w14:textId="77777777" w:rsidR="00653793" w:rsidRPr="00153675" w:rsidRDefault="00653793" w:rsidP="00D91971">
            <w:pPr>
              <w:jc w:val="center"/>
              <w:rPr>
                <w:rFonts w:cs="Segoe UI"/>
              </w:rPr>
            </w:pPr>
            <w:r w:rsidRPr="00153675">
              <w:rPr>
                <w:rFonts w:cs="Segoe UI"/>
              </w:rPr>
              <w:t>5</w:t>
            </w:r>
          </w:p>
        </w:tc>
      </w:tr>
      <w:tr w:rsidR="00653793" w:rsidRPr="00153675" w14:paraId="5E65F39B" w14:textId="77777777" w:rsidTr="00D91971">
        <w:tc>
          <w:tcPr>
            <w:tcW w:w="426" w:type="dxa"/>
          </w:tcPr>
          <w:p w14:paraId="15B57CDB" w14:textId="77777777" w:rsidR="00653793" w:rsidRPr="00153675" w:rsidRDefault="00653793" w:rsidP="00D91971">
            <w:pPr>
              <w:rPr>
                <w:rFonts w:cs="Segoe UI"/>
              </w:rPr>
            </w:pPr>
          </w:p>
          <w:p w14:paraId="6E83A03E" w14:textId="77777777" w:rsidR="00653793" w:rsidRPr="00153675" w:rsidRDefault="00653793" w:rsidP="00D91971">
            <w:pPr>
              <w:rPr>
                <w:rFonts w:cs="Segoe UI"/>
              </w:rPr>
            </w:pPr>
            <w:r w:rsidRPr="00153675">
              <w:rPr>
                <w:rFonts w:cs="Segoe UI"/>
              </w:rPr>
              <w:t>7</w:t>
            </w:r>
          </w:p>
        </w:tc>
        <w:tc>
          <w:tcPr>
            <w:tcW w:w="1819" w:type="dxa"/>
          </w:tcPr>
          <w:p w14:paraId="4AA75DB0" w14:textId="77777777" w:rsidR="00653793" w:rsidRPr="00153675" w:rsidRDefault="00653793" w:rsidP="00D91971">
            <w:pPr>
              <w:rPr>
                <w:rFonts w:cs="Segoe UI"/>
                <w:b/>
                <w:bCs/>
              </w:rPr>
            </w:pPr>
          </w:p>
          <w:p w14:paraId="11C209D3" w14:textId="77777777" w:rsidR="00653793" w:rsidRPr="00153675" w:rsidRDefault="00653793" w:rsidP="00D91971">
            <w:pPr>
              <w:rPr>
                <w:rFonts w:cs="Segoe UI"/>
                <w:b/>
                <w:bCs/>
              </w:rPr>
            </w:pPr>
            <w:r w:rsidRPr="00153675">
              <w:rPr>
                <w:rFonts w:cs="Segoe UI"/>
                <w:b/>
                <w:bCs/>
              </w:rPr>
              <w:t>Technical Support Quality</w:t>
            </w:r>
          </w:p>
        </w:tc>
        <w:tc>
          <w:tcPr>
            <w:tcW w:w="6327" w:type="dxa"/>
          </w:tcPr>
          <w:p w14:paraId="5BFF91CF" w14:textId="77777777" w:rsidR="00653793" w:rsidRPr="00153675" w:rsidRDefault="00653793" w:rsidP="00D91971">
            <w:pPr>
              <w:rPr>
                <w:rFonts w:cs="Segoe UI"/>
                <w:b/>
                <w:bCs/>
              </w:rPr>
            </w:pPr>
            <w:r w:rsidRPr="00153675">
              <w:rPr>
                <w:rFonts w:cs="Segoe UI"/>
                <w:b/>
                <w:bCs/>
              </w:rPr>
              <w:t>The ISP should detail whether on-site support is available and the typical response time for dispatching support personnel to the location:</w:t>
            </w:r>
          </w:p>
          <w:p w14:paraId="768987D7"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Regular on-site support available within 24 hours: </w:t>
            </w:r>
            <w:r w:rsidRPr="00153675">
              <w:rPr>
                <w:rFonts w:cs="Segoe UI"/>
                <w:b/>
                <w:bCs/>
                <w:i/>
                <w:iCs/>
              </w:rPr>
              <w:t>5 points</w:t>
            </w:r>
          </w:p>
          <w:p w14:paraId="152D348D"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On-site support available within 48 hours: </w:t>
            </w:r>
            <w:r w:rsidRPr="00153675">
              <w:rPr>
                <w:rFonts w:cs="Segoe UI"/>
                <w:b/>
                <w:bCs/>
                <w:i/>
                <w:iCs/>
              </w:rPr>
              <w:t>3 points</w:t>
            </w:r>
          </w:p>
          <w:p w14:paraId="0245B901" w14:textId="77777777" w:rsidR="00653793" w:rsidRPr="00153675" w:rsidRDefault="00653793" w:rsidP="00653793">
            <w:pPr>
              <w:pStyle w:val="ListParagraph"/>
              <w:numPr>
                <w:ilvl w:val="1"/>
                <w:numId w:val="17"/>
              </w:numPr>
              <w:ind w:left="530" w:hanging="530"/>
              <w:rPr>
                <w:rFonts w:cs="Segoe UI"/>
              </w:rPr>
            </w:pPr>
            <w:r w:rsidRPr="00153675">
              <w:rPr>
                <w:rFonts w:cs="Segoe UI"/>
              </w:rPr>
              <w:t xml:space="preserve">No on-site support or long delays: </w:t>
            </w:r>
            <w:r w:rsidRPr="00153675">
              <w:rPr>
                <w:rFonts w:cs="Segoe UI"/>
                <w:b/>
                <w:bCs/>
                <w:i/>
                <w:iCs/>
              </w:rPr>
              <w:t>0 points</w:t>
            </w:r>
          </w:p>
        </w:tc>
        <w:tc>
          <w:tcPr>
            <w:tcW w:w="1053" w:type="dxa"/>
          </w:tcPr>
          <w:p w14:paraId="47D6FC2F" w14:textId="77777777" w:rsidR="00653793" w:rsidRPr="00153675" w:rsidRDefault="00653793" w:rsidP="00D91971">
            <w:pPr>
              <w:jc w:val="center"/>
              <w:rPr>
                <w:rFonts w:cs="Segoe UI"/>
              </w:rPr>
            </w:pPr>
          </w:p>
          <w:p w14:paraId="1D955FFC" w14:textId="77777777" w:rsidR="00653793" w:rsidRPr="00153675" w:rsidRDefault="00653793" w:rsidP="00D91971">
            <w:pPr>
              <w:jc w:val="center"/>
              <w:rPr>
                <w:rFonts w:cs="Segoe UI"/>
              </w:rPr>
            </w:pPr>
          </w:p>
          <w:p w14:paraId="069006EA" w14:textId="77777777" w:rsidR="00653793" w:rsidRPr="00153675" w:rsidRDefault="00653793" w:rsidP="00D91971">
            <w:pPr>
              <w:jc w:val="center"/>
              <w:rPr>
                <w:rFonts w:cs="Segoe UI"/>
              </w:rPr>
            </w:pPr>
            <w:r w:rsidRPr="00153675">
              <w:rPr>
                <w:rFonts w:cs="Segoe UI"/>
              </w:rPr>
              <w:t>5</w:t>
            </w:r>
          </w:p>
        </w:tc>
      </w:tr>
      <w:tr w:rsidR="00653793" w:rsidRPr="00153675" w14:paraId="06EB92ED" w14:textId="77777777" w:rsidTr="00D91971">
        <w:tc>
          <w:tcPr>
            <w:tcW w:w="426" w:type="dxa"/>
          </w:tcPr>
          <w:p w14:paraId="083F6EC8" w14:textId="77777777" w:rsidR="00653793" w:rsidRPr="00153675" w:rsidRDefault="00653793" w:rsidP="00D91971">
            <w:pPr>
              <w:rPr>
                <w:rFonts w:cs="Segoe UI"/>
              </w:rPr>
            </w:pPr>
          </w:p>
          <w:p w14:paraId="0489B099" w14:textId="77777777" w:rsidR="00653793" w:rsidRPr="00153675" w:rsidRDefault="00653793" w:rsidP="00D91971">
            <w:pPr>
              <w:rPr>
                <w:rFonts w:cs="Segoe UI"/>
              </w:rPr>
            </w:pPr>
          </w:p>
          <w:p w14:paraId="31488B11" w14:textId="77777777" w:rsidR="00653793" w:rsidRPr="00153675" w:rsidRDefault="00653793" w:rsidP="00D91971">
            <w:pPr>
              <w:rPr>
                <w:rFonts w:cs="Segoe UI"/>
              </w:rPr>
            </w:pPr>
          </w:p>
          <w:p w14:paraId="470BC878" w14:textId="77777777" w:rsidR="00653793" w:rsidRPr="00153675" w:rsidRDefault="00653793" w:rsidP="00D91971">
            <w:pPr>
              <w:rPr>
                <w:rFonts w:cs="Segoe UI"/>
              </w:rPr>
            </w:pPr>
            <w:r w:rsidRPr="00153675">
              <w:rPr>
                <w:rFonts w:cs="Segoe UI"/>
              </w:rPr>
              <w:t>8</w:t>
            </w:r>
          </w:p>
        </w:tc>
        <w:tc>
          <w:tcPr>
            <w:tcW w:w="1819" w:type="dxa"/>
          </w:tcPr>
          <w:p w14:paraId="2A166D66" w14:textId="77777777" w:rsidR="00653793" w:rsidRPr="00153675" w:rsidRDefault="00653793" w:rsidP="00D91971">
            <w:pPr>
              <w:rPr>
                <w:rFonts w:cs="Segoe UI"/>
              </w:rPr>
            </w:pPr>
          </w:p>
          <w:p w14:paraId="396FB8AC" w14:textId="77777777" w:rsidR="00653793" w:rsidRPr="00153675" w:rsidRDefault="00653793" w:rsidP="00D91971">
            <w:pPr>
              <w:rPr>
                <w:rFonts w:cs="Segoe UI"/>
                <w:b/>
              </w:rPr>
            </w:pPr>
            <w:r w:rsidRPr="00153675">
              <w:rPr>
                <w:rFonts w:cs="Segoe UI"/>
                <w:b/>
              </w:rPr>
              <w:t>Service Level Agreements (SLAs) Offered</w:t>
            </w:r>
          </w:p>
        </w:tc>
        <w:tc>
          <w:tcPr>
            <w:tcW w:w="6327" w:type="dxa"/>
          </w:tcPr>
          <w:p w14:paraId="0E0C776D" w14:textId="77777777" w:rsidR="00653793" w:rsidRPr="00153675" w:rsidRDefault="00653793" w:rsidP="00D91971">
            <w:pPr>
              <w:rPr>
                <w:rFonts w:cs="Segoe UI"/>
                <w:b/>
                <w:bCs/>
              </w:rPr>
            </w:pPr>
            <w:r w:rsidRPr="00153675">
              <w:rPr>
                <w:rFonts w:cs="Segoe UI"/>
                <w:b/>
                <w:bCs/>
              </w:rPr>
              <w:t>ISPs should provide details of penalties or compensation for failing to meet the uptime guarantee. This could include discounts on future services or financial compensation:</w:t>
            </w:r>
          </w:p>
          <w:p w14:paraId="0F4E5B61" w14:textId="77777777" w:rsidR="00653793" w:rsidRPr="00153675" w:rsidRDefault="00653793" w:rsidP="00653793">
            <w:pPr>
              <w:pStyle w:val="ListParagraph"/>
              <w:numPr>
                <w:ilvl w:val="1"/>
                <w:numId w:val="17"/>
              </w:numPr>
              <w:rPr>
                <w:rFonts w:cs="Segoe UI"/>
              </w:rPr>
            </w:pPr>
            <w:r w:rsidRPr="00153675">
              <w:rPr>
                <w:rFonts w:cs="Segoe UI"/>
              </w:rPr>
              <w:t xml:space="preserve">Strong references from relevant clients in Afghanistan: </w:t>
            </w:r>
            <w:r w:rsidRPr="00153675">
              <w:rPr>
                <w:rFonts w:cs="Segoe UI"/>
                <w:b/>
                <w:bCs/>
                <w:i/>
                <w:iCs/>
              </w:rPr>
              <w:t>10 points</w:t>
            </w:r>
          </w:p>
          <w:p w14:paraId="4C14565A" w14:textId="77777777" w:rsidR="00653793" w:rsidRPr="00153675" w:rsidRDefault="00653793" w:rsidP="00653793">
            <w:pPr>
              <w:pStyle w:val="ListParagraph"/>
              <w:numPr>
                <w:ilvl w:val="1"/>
                <w:numId w:val="17"/>
              </w:numPr>
              <w:rPr>
                <w:rFonts w:cs="Segoe UI"/>
              </w:rPr>
            </w:pPr>
            <w:r w:rsidRPr="00153675">
              <w:rPr>
                <w:rFonts w:cs="Segoe UI"/>
              </w:rPr>
              <w:t xml:space="preserve">Moderate references from less relevant clients: </w:t>
            </w:r>
            <w:r w:rsidRPr="00153675">
              <w:rPr>
                <w:rFonts w:cs="Segoe UI"/>
                <w:b/>
                <w:bCs/>
                <w:i/>
                <w:iCs/>
              </w:rPr>
              <w:t>5 points</w:t>
            </w:r>
          </w:p>
          <w:p w14:paraId="4341AACA" w14:textId="77777777" w:rsidR="00653793" w:rsidRPr="00153675" w:rsidRDefault="00653793" w:rsidP="00653793">
            <w:pPr>
              <w:pStyle w:val="ListParagraph"/>
              <w:numPr>
                <w:ilvl w:val="1"/>
                <w:numId w:val="17"/>
              </w:numPr>
              <w:rPr>
                <w:rFonts w:cs="Segoe UI"/>
              </w:rPr>
            </w:pPr>
            <w:r w:rsidRPr="00153675">
              <w:rPr>
                <w:rFonts w:cs="Segoe UI"/>
              </w:rPr>
              <w:t xml:space="preserve">No references provided: </w:t>
            </w:r>
            <w:r w:rsidRPr="00153675">
              <w:rPr>
                <w:rFonts w:cs="Segoe UI"/>
                <w:b/>
                <w:bCs/>
                <w:i/>
                <w:iCs/>
              </w:rPr>
              <w:t>0 points</w:t>
            </w:r>
          </w:p>
        </w:tc>
        <w:tc>
          <w:tcPr>
            <w:tcW w:w="1053" w:type="dxa"/>
          </w:tcPr>
          <w:p w14:paraId="4941D708" w14:textId="77777777" w:rsidR="00653793" w:rsidRPr="00153675" w:rsidRDefault="00653793" w:rsidP="00D91971">
            <w:pPr>
              <w:jc w:val="center"/>
              <w:rPr>
                <w:rFonts w:cs="Segoe UI"/>
              </w:rPr>
            </w:pPr>
          </w:p>
          <w:p w14:paraId="7DE32AF7" w14:textId="77777777" w:rsidR="00653793" w:rsidRPr="00153675" w:rsidRDefault="00653793" w:rsidP="00D91971">
            <w:pPr>
              <w:jc w:val="center"/>
              <w:rPr>
                <w:rFonts w:cs="Segoe UI"/>
              </w:rPr>
            </w:pPr>
          </w:p>
          <w:p w14:paraId="0EF43680" w14:textId="77777777" w:rsidR="00653793" w:rsidRPr="00153675" w:rsidRDefault="00653793" w:rsidP="00D91971">
            <w:pPr>
              <w:jc w:val="center"/>
              <w:rPr>
                <w:rFonts w:cs="Segoe UI"/>
              </w:rPr>
            </w:pPr>
          </w:p>
          <w:p w14:paraId="49DB8E36" w14:textId="77777777" w:rsidR="00653793" w:rsidRPr="00153675" w:rsidRDefault="00653793" w:rsidP="00D91971">
            <w:pPr>
              <w:jc w:val="center"/>
              <w:rPr>
                <w:rFonts w:cs="Segoe UI"/>
              </w:rPr>
            </w:pPr>
            <w:r w:rsidRPr="00153675">
              <w:rPr>
                <w:rFonts w:cs="Segoe UI"/>
              </w:rPr>
              <w:t>10</w:t>
            </w:r>
          </w:p>
        </w:tc>
      </w:tr>
      <w:tr w:rsidR="00653793" w:rsidRPr="00153675" w14:paraId="203DEBEA" w14:textId="77777777" w:rsidTr="00D91971">
        <w:tc>
          <w:tcPr>
            <w:tcW w:w="426" w:type="dxa"/>
          </w:tcPr>
          <w:p w14:paraId="16703164" w14:textId="77777777" w:rsidR="00653793" w:rsidRPr="00153675" w:rsidRDefault="00653793" w:rsidP="00D91971">
            <w:pPr>
              <w:rPr>
                <w:rFonts w:cs="Segoe UI"/>
              </w:rPr>
            </w:pPr>
          </w:p>
          <w:p w14:paraId="69239202" w14:textId="77777777" w:rsidR="00653793" w:rsidRPr="00153675" w:rsidRDefault="00653793" w:rsidP="00D91971">
            <w:pPr>
              <w:rPr>
                <w:rFonts w:cs="Segoe UI"/>
              </w:rPr>
            </w:pPr>
          </w:p>
          <w:p w14:paraId="14A537E9" w14:textId="77777777" w:rsidR="00653793" w:rsidRPr="00153675" w:rsidRDefault="00653793" w:rsidP="00D91971">
            <w:pPr>
              <w:rPr>
                <w:rFonts w:cs="Segoe UI"/>
              </w:rPr>
            </w:pPr>
            <w:r w:rsidRPr="00153675">
              <w:rPr>
                <w:rFonts w:cs="Segoe UI"/>
              </w:rPr>
              <w:t>9</w:t>
            </w:r>
          </w:p>
        </w:tc>
        <w:tc>
          <w:tcPr>
            <w:tcW w:w="1819" w:type="dxa"/>
          </w:tcPr>
          <w:p w14:paraId="215EAFAD" w14:textId="77777777" w:rsidR="00653793" w:rsidRPr="00153675" w:rsidRDefault="00653793" w:rsidP="00D91971">
            <w:pPr>
              <w:rPr>
                <w:rFonts w:cs="Segoe UI"/>
              </w:rPr>
            </w:pPr>
          </w:p>
          <w:p w14:paraId="48864502" w14:textId="77777777" w:rsidR="00653793" w:rsidRPr="00153675" w:rsidRDefault="00653793" w:rsidP="00D91971">
            <w:pPr>
              <w:rPr>
                <w:rFonts w:cs="Segoe UI"/>
                <w:b/>
              </w:rPr>
            </w:pPr>
            <w:r w:rsidRPr="00153675">
              <w:rPr>
                <w:rFonts w:cs="Segoe UI"/>
                <w:b/>
              </w:rPr>
              <w:t>Company Reputation and References</w:t>
            </w:r>
          </w:p>
        </w:tc>
        <w:tc>
          <w:tcPr>
            <w:tcW w:w="6327" w:type="dxa"/>
          </w:tcPr>
          <w:p w14:paraId="62122A4D" w14:textId="77777777" w:rsidR="00653793" w:rsidRPr="00153675" w:rsidRDefault="00653793" w:rsidP="00D91971">
            <w:pPr>
              <w:rPr>
                <w:rFonts w:cs="Segoe UI"/>
                <w:b/>
                <w:bCs/>
              </w:rPr>
            </w:pPr>
            <w:r w:rsidRPr="00153675">
              <w:rPr>
                <w:rFonts w:cs="Segoe UI"/>
                <w:b/>
                <w:bCs/>
              </w:rPr>
              <w:t>The ISP should provide a list of references from current or former clients, ideally in similar geographic areas or industries, along with their contact information:</w:t>
            </w:r>
          </w:p>
          <w:p w14:paraId="6DEDBE3C" w14:textId="77777777" w:rsidR="00653793" w:rsidRPr="00153675" w:rsidRDefault="00653793" w:rsidP="00653793">
            <w:pPr>
              <w:pStyle w:val="ListParagraph"/>
              <w:numPr>
                <w:ilvl w:val="1"/>
                <w:numId w:val="17"/>
              </w:numPr>
              <w:rPr>
                <w:rFonts w:cs="Segoe UI"/>
              </w:rPr>
            </w:pPr>
            <w:r w:rsidRPr="00153675">
              <w:rPr>
                <w:rFonts w:cs="Segoe UI"/>
              </w:rPr>
              <w:t xml:space="preserve">Proven track record and positive reputation: </w:t>
            </w:r>
            <w:r w:rsidRPr="00153675">
              <w:rPr>
                <w:rFonts w:cs="Segoe UI"/>
                <w:b/>
                <w:bCs/>
                <w:i/>
                <w:iCs/>
              </w:rPr>
              <w:t>5 points</w:t>
            </w:r>
          </w:p>
          <w:p w14:paraId="54A80413" w14:textId="77777777" w:rsidR="00653793" w:rsidRPr="00153675" w:rsidRDefault="00653793" w:rsidP="00653793">
            <w:pPr>
              <w:pStyle w:val="ListParagraph"/>
              <w:numPr>
                <w:ilvl w:val="1"/>
                <w:numId w:val="17"/>
              </w:numPr>
              <w:rPr>
                <w:rFonts w:cs="Segoe UI"/>
              </w:rPr>
            </w:pPr>
            <w:r w:rsidRPr="00153675">
              <w:rPr>
                <w:rFonts w:cs="Segoe UI"/>
              </w:rPr>
              <w:t xml:space="preserve">Limited track record or mixed reputation: </w:t>
            </w:r>
            <w:r w:rsidRPr="00153675">
              <w:rPr>
                <w:rFonts w:cs="Segoe UI"/>
                <w:b/>
                <w:bCs/>
                <w:i/>
                <w:iCs/>
              </w:rPr>
              <w:t>2 points</w:t>
            </w:r>
          </w:p>
          <w:p w14:paraId="4CB1258B" w14:textId="77777777" w:rsidR="00653793" w:rsidRPr="00153675" w:rsidRDefault="00653793" w:rsidP="00653793">
            <w:pPr>
              <w:pStyle w:val="ListParagraph"/>
              <w:numPr>
                <w:ilvl w:val="1"/>
                <w:numId w:val="17"/>
              </w:numPr>
              <w:rPr>
                <w:rFonts w:cs="Segoe UI"/>
              </w:rPr>
            </w:pPr>
            <w:r w:rsidRPr="00153675">
              <w:rPr>
                <w:rFonts w:cs="Segoe UI"/>
              </w:rPr>
              <w:t xml:space="preserve">No reputation or negative feedback: </w:t>
            </w:r>
            <w:r w:rsidRPr="00153675">
              <w:rPr>
                <w:rFonts w:cs="Segoe UI"/>
                <w:b/>
                <w:bCs/>
                <w:i/>
                <w:iCs/>
              </w:rPr>
              <w:t>0 points</w:t>
            </w:r>
          </w:p>
        </w:tc>
        <w:tc>
          <w:tcPr>
            <w:tcW w:w="1053" w:type="dxa"/>
          </w:tcPr>
          <w:p w14:paraId="42FA1AC4" w14:textId="77777777" w:rsidR="00653793" w:rsidRPr="00153675" w:rsidRDefault="00653793" w:rsidP="00D91971">
            <w:pPr>
              <w:jc w:val="center"/>
              <w:rPr>
                <w:rFonts w:cs="Segoe UI"/>
              </w:rPr>
            </w:pPr>
          </w:p>
          <w:p w14:paraId="0FE19FCE" w14:textId="77777777" w:rsidR="00653793" w:rsidRPr="00153675" w:rsidRDefault="00653793" w:rsidP="00D91971">
            <w:pPr>
              <w:jc w:val="center"/>
              <w:rPr>
                <w:rFonts w:cs="Segoe UI"/>
              </w:rPr>
            </w:pPr>
          </w:p>
          <w:p w14:paraId="5DBC6A11" w14:textId="77777777" w:rsidR="00653793" w:rsidRPr="00153675" w:rsidRDefault="00653793" w:rsidP="00D91971">
            <w:pPr>
              <w:jc w:val="center"/>
              <w:rPr>
                <w:rFonts w:cs="Segoe UI"/>
              </w:rPr>
            </w:pPr>
            <w:r w:rsidRPr="00153675">
              <w:rPr>
                <w:rFonts w:cs="Segoe UI"/>
              </w:rPr>
              <w:t>5</w:t>
            </w:r>
          </w:p>
        </w:tc>
      </w:tr>
      <w:tr w:rsidR="00653793" w:rsidRPr="00153675" w14:paraId="16642C3B" w14:textId="77777777" w:rsidTr="00D91971">
        <w:tc>
          <w:tcPr>
            <w:tcW w:w="426" w:type="dxa"/>
          </w:tcPr>
          <w:p w14:paraId="02902C67" w14:textId="77777777" w:rsidR="00653793" w:rsidRPr="00153675" w:rsidRDefault="00653793" w:rsidP="00D91971">
            <w:pPr>
              <w:rPr>
                <w:rFonts w:cs="Segoe UI"/>
              </w:rPr>
            </w:pPr>
          </w:p>
        </w:tc>
        <w:tc>
          <w:tcPr>
            <w:tcW w:w="8146" w:type="dxa"/>
            <w:gridSpan w:val="2"/>
          </w:tcPr>
          <w:p w14:paraId="70042E54" w14:textId="77777777" w:rsidR="00653793" w:rsidRPr="00153675" w:rsidRDefault="00653793" w:rsidP="00D91971">
            <w:pPr>
              <w:jc w:val="center"/>
              <w:rPr>
                <w:rFonts w:cs="Segoe UI"/>
                <w:b/>
                <w:bCs/>
                <w:sz w:val="24"/>
                <w:szCs w:val="24"/>
              </w:rPr>
            </w:pPr>
            <w:r w:rsidRPr="00153675">
              <w:rPr>
                <w:rFonts w:cs="Segoe UI"/>
                <w:b/>
                <w:bCs/>
                <w:sz w:val="24"/>
                <w:szCs w:val="24"/>
              </w:rPr>
              <w:t>TOTAL SCORE</w:t>
            </w:r>
          </w:p>
        </w:tc>
        <w:tc>
          <w:tcPr>
            <w:tcW w:w="1053" w:type="dxa"/>
          </w:tcPr>
          <w:p w14:paraId="6B722E39" w14:textId="77777777" w:rsidR="00653793" w:rsidRPr="00153675" w:rsidRDefault="00653793" w:rsidP="00D91971">
            <w:pPr>
              <w:jc w:val="center"/>
              <w:rPr>
                <w:rFonts w:cs="Segoe UI"/>
                <w:b/>
                <w:bCs/>
                <w:sz w:val="24"/>
                <w:szCs w:val="24"/>
              </w:rPr>
            </w:pPr>
            <w:r w:rsidRPr="00153675">
              <w:rPr>
                <w:rFonts w:cs="Segoe UI"/>
                <w:b/>
                <w:bCs/>
                <w:sz w:val="24"/>
                <w:szCs w:val="24"/>
              </w:rPr>
              <w:t>100 Pts</w:t>
            </w:r>
          </w:p>
        </w:tc>
      </w:tr>
    </w:tbl>
    <w:p w14:paraId="1C01A016" w14:textId="77777777" w:rsidR="00A35738" w:rsidRDefault="001E5AA9">
      <w:pPr>
        <w:pStyle w:val="Heading1"/>
      </w:pPr>
      <w:r>
        <w:lastRenderedPageBreak/>
        <w:t>9. Submission Guidelines</w:t>
      </w:r>
    </w:p>
    <w:p w14:paraId="05673EDE" w14:textId="09E00B16" w:rsidR="00D6077F" w:rsidRDefault="001E5AA9" w:rsidP="001916F8">
      <w:pPr>
        <w:jc w:val="both"/>
        <w:rPr>
          <w:b/>
        </w:rPr>
      </w:pPr>
      <w:r>
        <w:t xml:space="preserve">All proposals must be </w:t>
      </w:r>
      <w:r w:rsidR="00D6077F">
        <w:t xml:space="preserve">marked and </w:t>
      </w:r>
      <w:r>
        <w:t xml:space="preserve">submitted in sealed envelopes </w:t>
      </w:r>
      <w:r w:rsidR="00D6077F">
        <w:t xml:space="preserve">as and </w:t>
      </w:r>
      <w:r>
        <w:t>to the following address no later than</w:t>
      </w:r>
      <w:r w:rsidR="00D6077F">
        <w:t xml:space="preserve"> </w:t>
      </w:r>
      <w:r w:rsidRPr="00D6077F">
        <w:rPr>
          <w:b/>
        </w:rPr>
        <w:t>1</w:t>
      </w:r>
      <w:r w:rsidR="00760DFF">
        <w:rPr>
          <w:b/>
        </w:rPr>
        <w:t>9</w:t>
      </w:r>
      <w:r w:rsidR="00760DFF" w:rsidRPr="00760DFF">
        <w:rPr>
          <w:b/>
          <w:vertAlign w:val="superscript"/>
        </w:rPr>
        <w:t>th</w:t>
      </w:r>
      <w:r w:rsidR="00760DFF">
        <w:rPr>
          <w:b/>
        </w:rPr>
        <w:t xml:space="preserve"> December </w:t>
      </w:r>
      <w:r w:rsidRPr="00D6077F">
        <w:rPr>
          <w:b/>
        </w:rPr>
        <w:t xml:space="preserve">2024, </w:t>
      </w:r>
      <w:r w:rsidR="00760DFF">
        <w:rPr>
          <w:b/>
        </w:rPr>
        <w:t>03</w:t>
      </w:r>
      <w:r w:rsidRPr="00D6077F">
        <w:rPr>
          <w:b/>
        </w:rPr>
        <w:t xml:space="preserve">:00 </w:t>
      </w:r>
      <w:r w:rsidR="00760DFF">
        <w:rPr>
          <w:b/>
        </w:rPr>
        <w:t>P</w:t>
      </w:r>
      <w:r w:rsidRPr="00D6077F">
        <w:rPr>
          <w:b/>
        </w:rPr>
        <w:t>M:</w:t>
      </w:r>
    </w:p>
    <w:p w14:paraId="64E37A13" w14:textId="77777777" w:rsidR="00D6077F" w:rsidRPr="00D6077F" w:rsidRDefault="001E5AA9" w:rsidP="00D6077F">
      <w:pPr>
        <w:spacing w:after="0" w:line="240" w:lineRule="auto"/>
        <w:jc w:val="center"/>
        <w:rPr>
          <w:color w:val="FF0000"/>
        </w:rPr>
      </w:pPr>
      <w:r>
        <w:br/>
      </w:r>
      <w:bookmarkStart w:id="0" w:name="_Hlk179811298"/>
      <w:r w:rsidR="00D6077F" w:rsidRPr="00D6077F">
        <w:rPr>
          <w:color w:val="FF0000"/>
        </w:rPr>
        <w:t>Reference #: FD-KABU-00462 – Request for Proposal for Internet Service Provision</w:t>
      </w:r>
    </w:p>
    <w:p w14:paraId="05CF2A49" w14:textId="77777777" w:rsidR="00D6077F" w:rsidRPr="00D6077F" w:rsidRDefault="00D6077F" w:rsidP="00D6077F">
      <w:pPr>
        <w:spacing w:after="0" w:line="240" w:lineRule="auto"/>
        <w:jc w:val="center"/>
        <w:rPr>
          <w:color w:val="FF0000"/>
        </w:rPr>
      </w:pPr>
    </w:p>
    <w:p w14:paraId="7795DDE6" w14:textId="77777777" w:rsidR="00D6077F" w:rsidRPr="00D6077F" w:rsidRDefault="00D6077F" w:rsidP="00D6077F">
      <w:pPr>
        <w:spacing w:after="0" w:line="240" w:lineRule="auto"/>
        <w:jc w:val="center"/>
        <w:rPr>
          <w:color w:val="FF0000"/>
        </w:rPr>
      </w:pPr>
      <w:r w:rsidRPr="00D6077F">
        <w:rPr>
          <w:color w:val="FF0000"/>
        </w:rPr>
        <w:t xml:space="preserve">The Tender Committee; </w:t>
      </w:r>
      <w:r w:rsidR="001E5AA9" w:rsidRPr="00D6077F">
        <w:rPr>
          <w:color w:val="FF0000"/>
        </w:rPr>
        <w:t>Handicap International</w:t>
      </w:r>
      <w:r w:rsidRPr="00D6077F">
        <w:rPr>
          <w:color w:val="FF0000"/>
        </w:rPr>
        <w:t xml:space="preserve">. </w:t>
      </w:r>
    </w:p>
    <w:p w14:paraId="4B6EC747" w14:textId="4F57E586" w:rsidR="00D6077F" w:rsidRPr="00D6077F" w:rsidRDefault="00D6077F" w:rsidP="00D6077F">
      <w:pPr>
        <w:spacing w:after="0" w:line="240" w:lineRule="auto"/>
        <w:jc w:val="center"/>
        <w:rPr>
          <w:color w:val="FF0000"/>
        </w:rPr>
      </w:pPr>
      <w:r w:rsidRPr="00D6077F">
        <w:rPr>
          <w:color w:val="FF0000"/>
        </w:rPr>
        <w:t xml:space="preserve">PD# 10, Qala-e-Fatullah Area; Street # </w:t>
      </w:r>
      <w:r w:rsidR="00AA0886">
        <w:rPr>
          <w:color w:val="FF0000"/>
        </w:rPr>
        <w:t>8</w:t>
      </w:r>
      <w:r w:rsidRPr="00D6077F">
        <w:rPr>
          <w:color w:val="FF0000"/>
        </w:rPr>
        <w:t xml:space="preserve">, </w:t>
      </w:r>
      <w:proofErr w:type="spellStart"/>
      <w:r w:rsidRPr="00D6077F">
        <w:rPr>
          <w:color w:val="FF0000"/>
        </w:rPr>
        <w:t>Hse</w:t>
      </w:r>
      <w:proofErr w:type="spellEnd"/>
      <w:r w:rsidRPr="00D6077F">
        <w:rPr>
          <w:color w:val="FF0000"/>
        </w:rPr>
        <w:t xml:space="preserve"> # 4</w:t>
      </w:r>
      <w:r w:rsidR="00AA0886">
        <w:rPr>
          <w:color w:val="FF0000"/>
        </w:rPr>
        <w:t>31</w:t>
      </w:r>
      <w:r w:rsidRPr="00D6077F">
        <w:rPr>
          <w:color w:val="FF0000"/>
        </w:rPr>
        <w:t>;</w:t>
      </w:r>
    </w:p>
    <w:p w14:paraId="73DFB90B" w14:textId="77777777" w:rsidR="00D51062" w:rsidRDefault="00D6077F" w:rsidP="00D6077F">
      <w:pPr>
        <w:spacing w:after="0" w:line="240" w:lineRule="auto"/>
        <w:jc w:val="center"/>
        <w:rPr>
          <w:color w:val="FF0000"/>
        </w:rPr>
      </w:pPr>
      <w:r w:rsidRPr="00D6077F">
        <w:rPr>
          <w:color w:val="FF0000"/>
        </w:rPr>
        <w:t>Kabul, Afghanistan.</w:t>
      </w:r>
    </w:p>
    <w:bookmarkEnd w:id="0"/>
    <w:p w14:paraId="68CADB6C" w14:textId="31AF776C" w:rsidR="00A35738" w:rsidRDefault="001E5AA9" w:rsidP="001916F8">
      <w:pPr>
        <w:spacing w:after="0" w:line="240" w:lineRule="auto"/>
        <w:jc w:val="both"/>
      </w:pPr>
      <w:r>
        <w:br/>
      </w:r>
      <w:r>
        <w:br/>
        <w:t xml:space="preserve">The envelope should clearly state </w:t>
      </w:r>
      <w:r w:rsidRPr="00D51062">
        <w:rPr>
          <w:b/>
        </w:rPr>
        <w:t>“RF</w:t>
      </w:r>
      <w:r w:rsidR="006422BC">
        <w:rPr>
          <w:b/>
        </w:rPr>
        <w:t>Q</w:t>
      </w:r>
      <w:r w:rsidRPr="00D51062">
        <w:rPr>
          <w:b/>
        </w:rPr>
        <w:t>-</w:t>
      </w:r>
      <w:r w:rsidR="00D6077F" w:rsidRPr="00D51062">
        <w:rPr>
          <w:b/>
        </w:rPr>
        <w:t xml:space="preserve"> KABU-00462</w:t>
      </w:r>
      <w:r w:rsidRPr="00D51062">
        <w:rPr>
          <w:b/>
        </w:rPr>
        <w:t xml:space="preserve">: Internet Service Provision” </w:t>
      </w:r>
      <w:r>
        <w:t>and include the provider's company name, date, and time of submission.</w:t>
      </w:r>
    </w:p>
    <w:p w14:paraId="4950A4F6" w14:textId="77777777" w:rsidR="00A35738" w:rsidRDefault="001E5AA9">
      <w:pPr>
        <w:pStyle w:val="Heading1"/>
      </w:pPr>
      <w:r>
        <w:t>10. Contact for Inquiries</w:t>
      </w:r>
    </w:p>
    <w:p w14:paraId="35D54C55" w14:textId="1666EE8F" w:rsidR="00D51062" w:rsidRDefault="001E5AA9">
      <w:r>
        <w:t>For any inquiries or clarifications regarding this RF</w:t>
      </w:r>
      <w:r w:rsidR="006422BC">
        <w:t>Q</w:t>
      </w:r>
      <w:bookmarkStart w:id="1" w:name="_GoBack"/>
      <w:bookmarkEnd w:id="1"/>
      <w:r>
        <w:t>, please contact:</w:t>
      </w:r>
      <w:r>
        <w:br/>
      </w:r>
    </w:p>
    <w:p w14:paraId="52DE1FFC" w14:textId="77777777" w:rsidR="00C06A7B" w:rsidRDefault="001E5AA9">
      <w:r w:rsidRPr="007A32A1">
        <w:rPr>
          <w:b/>
        </w:rPr>
        <w:t>Email:</w:t>
      </w:r>
      <w:r>
        <w:t xml:space="preserve"> </w:t>
      </w:r>
      <w:hyperlink r:id="rId10" w:history="1">
        <w:r w:rsidR="00C06A7B" w:rsidRPr="00AD11D1">
          <w:rPr>
            <w:rStyle w:val="Hyperlink"/>
          </w:rPr>
          <w:t>procurement.afghanistan@hi.org</w:t>
        </w:r>
      </w:hyperlink>
      <w:r w:rsidR="00C06A7B">
        <w:t xml:space="preserve">; </w:t>
      </w:r>
    </w:p>
    <w:p w14:paraId="2E7DEED9" w14:textId="5FF69031" w:rsidR="0065266E" w:rsidRDefault="00C06A7B" w:rsidP="00C06A7B">
      <w:pPr>
        <w:ind w:firstLine="720"/>
      </w:pPr>
      <w:r w:rsidRPr="007A32A1">
        <w:rPr>
          <w:b/>
        </w:rPr>
        <w:t>Cc:</w:t>
      </w:r>
      <w:r>
        <w:t xml:space="preserve"> </w:t>
      </w:r>
      <w:hyperlink r:id="rId11" w:history="1">
        <w:r w:rsidR="006A094F" w:rsidRPr="00AD11D1">
          <w:rPr>
            <w:rStyle w:val="Hyperlink"/>
          </w:rPr>
          <w:t>mj.jawad@hi.org</w:t>
        </w:r>
      </w:hyperlink>
      <w:r w:rsidR="006A094F">
        <w:t xml:space="preserve">; </w:t>
      </w:r>
      <w:r w:rsidR="00685E1F" w:rsidRPr="007A32A1">
        <w:rPr>
          <w:b/>
        </w:rPr>
        <w:t>Cc:</w:t>
      </w:r>
      <w:r w:rsidR="00685E1F">
        <w:t xml:space="preserve"> </w:t>
      </w:r>
      <w:hyperlink r:id="rId12" w:history="1">
        <w:r w:rsidR="00685E1F" w:rsidRPr="00AD11D1">
          <w:rPr>
            <w:rStyle w:val="Hyperlink"/>
          </w:rPr>
          <w:t>t.fidelis@hi.org</w:t>
        </w:r>
      </w:hyperlink>
    </w:p>
    <w:p w14:paraId="4145A681" w14:textId="77777777" w:rsidR="00A35738" w:rsidRDefault="001E5AA9">
      <w:pPr>
        <w:pStyle w:val="Heading1"/>
      </w:pPr>
      <w:r>
        <w:t>11. Performance Bond</w:t>
      </w:r>
    </w:p>
    <w:p w14:paraId="28116CAB" w14:textId="77777777" w:rsidR="00A35738" w:rsidRDefault="001E5AA9" w:rsidP="001916F8">
      <w:pPr>
        <w:jc w:val="both"/>
      </w:pPr>
      <w:r>
        <w:t xml:space="preserve">The successful bidder will </w:t>
      </w:r>
      <w:r w:rsidR="007A32A1">
        <w:t xml:space="preserve">not </w:t>
      </w:r>
      <w:r>
        <w:t>be required to submit a performance bond</w:t>
      </w:r>
      <w:r w:rsidR="007A32A1">
        <w:t xml:space="preserve">. </w:t>
      </w:r>
      <w:r>
        <w:t>The performance bond will be returned upon successful completion of services, as per the agreed contract terms.</w:t>
      </w:r>
    </w:p>
    <w:p w14:paraId="3F82B2BD" w14:textId="77777777" w:rsidR="00A35738" w:rsidRDefault="001E5AA9" w:rsidP="001916F8">
      <w:pPr>
        <w:pStyle w:val="Heading1"/>
        <w:jc w:val="both"/>
      </w:pPr>
      <w:r>
        <w:t>12. Integrity and Compliance</w:t>
      </w:r>
    </w:p>
    <w:p w14:paraId="140FD59A" w14:textId="77777777" w:rsidR="00A35738" w:rsidRDefault="001E5AA9" w:rsidP="001916F8">
      <w:pPr>
        <w:jc w:val="both"/>
      </w:pPr>
      <w:r>
        <w:t xml:space="preserve">Handicap International requires all suppliers to adhere to its principles of conduct, including transparency, ethical business practices, and anti-corruption measures. Any misconduct, including fraud or unethical behavior, should be reported via the HI Integrity Line at </w:t>
      </w:r>
      <w:hyperlink r:id="rId13" w:history="1">
        <w:r w:rsidR="00506663" w:rsidRPr="00AD11D1">
          <w:rPr>
            <w:rStyle w:val="Hyperlink"/>
          </w:rPr>
          <w:t>integrity@hi.org</w:t>
        </w:r>
      </w:hyperlink>
      <w:r>
        <w:t>.</w:t>
      </w:r>
      <w:r w:rsidR="00506663">
        <w:t xml:space="preserve"> </w:t>
      </w:r>
    </w:p>
    <w:p w14:paraId="3E823FB9" w14:textId="77777777" w:rsidR="0039138D" w:rsidRDefault="0039138D"/>
    <w:p w14:paraId="25D380B0" w14:textId="77777777" w:rsidR="0039138D" w:rsidRPr="00B24A6F" w:rsidRDefault="0039138D" w:rsidP="003913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rPr>
      </w:pPr>
      <w:r w:rsidRPr="00B24A6F">
        <w:rPr>
          <w:rFonts w:ascii="Segoe UI" w:eastAsia="Times New Roman" w:hAnsi="Segoe UI" w:cs="Segoe UI"/>
          <w:color w:val="0D0D0D"/>
          <w:sz w:val="24"/>
          <w:szCs w:val="24"/>
        </w:rPr>
        <w:t xml:space="preserve">For any inquiries or clarifications regarding this RFQ, please </w:t>
      </w:r>
      <w:r>
        <w:rPr>
          <w:rFonts w:ascii="Segoe UI" w:eastAsia="Times New Roman" w:hAnsi="Segoe UI" w:cs="Segoe UI"/>
          <w:color w:val="0D0D0D"/>
          <w:sz w:val="24"/>
          <w:szCs w:val="24"/>
        </w:rPr>
        <w:t>write to the email addresses indicated above.</w:t>
      </w:r>
    </w:p>
    <w:p w14:paraId="3DFCA9AB" w14:textId="77777777" w:rsidR="0039138D" w:rsidRPr="00B24A6F" w:rsidRDefault="0039138D" w:rsidP="003913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rPr>
      </w:pPr>
      <w:r w:rsidRPr="00B24A6F">
        <w:rPr>
          <w:rFonts w:ascii="Segoe UI" w:eastAsia="Times New Roman" w:hAnsi="Segoe UI" w:cs="Segoe UI"/>
          <w:color w:val="0D0D0D"/>
          <w:sz w:val="24"/>
          <w:szCs w:val="24"/>
        </w:rPr>
        <w:t>We appreciate your interest and look forward to receiving your proposal.</w:t>
      </w:r>
    </w:p>
    <w:p w14:paraId="2105D4C6" w14:textId="77777777" w:rsidR="0039138D" w:rsidRDefault="0039138D" w:rsidP="003913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rPr>
      </w:pPr>
      <w:r w:rsidRPr="00B24A6F">
        <w:rPr>
          <w:rFonts w:ascii="Segoe UI" w:eastAsia="Times New Roman" w:hAnsi="Segoe UI" w:cs="Segoe UI"/>
          <w:color w:val="0D0D0D"/>
          <w:sz w:val="24"/>
          <w:szCs w:val="24"/>
        </w:rPr>
        <w:t>Sincerely,</w:t>
      </w:r>
    </w:p>
    <w:p w14:paraId="77C066A0" w14:textId="77777777" w:rsidR="00B94E68" w:rsidRPr="00B94E68" w:rsidRDefault="00B94E68" w:rsidP="003913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b/>
          <w:i/>
          <w:color w:val="0D0D0D"/>
          <w:sz w:val="24"/>
          <w:szCs w:val="24"/>
        </w:rPr>
      </w:pPr>
      <w:r w:rsidRPr="00B94E68">
        <w:rPr>
          <w:rFonts w:ascii="Segoe UI" w:eastAsia="Times New Roman" w:hAnsi="Segoe UI" w:cs="Segoe UI"/>
          <w:b/>
          <w:i/>
          <w:color w:val="0D0D0D"/>
          <w:sz w:val="24"/>
          <w:szCs w:val="24"/>
        </w:rPr>
        <w:t>HI Procurement Team</w:t>
      </w:r>
    </w:p>
    <w:p w14:paraId="2B2DF8E5" w14:textId="77777777" w:rsidR="0039138D" w:rsidRDefault="0039138D"/>
    <w:p w14:paraId="1DB22AE8" w14:textId="77777777" w:rsidR="00653793" w:rsidRDefault="00653793"/>
    <w:p w14:paraId="5724C538" w14:textId="77777777" w:rsidR="00653793" w:rsidRDefault="00653793"/>
    <w:sectPr w:rsidR="00653793" w:rsidSect="00605F6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01F2AEB"/>
    <w:multiLevelType w:val="hybridMultilevel"/>
    <w:tmpl w:val="8468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1612E"/>
    <w:multiLevelType w:val="hybridMultilevel"/>
    <w:tmpl w:val="65002D56"/>
    <w:lvl w:ilvl="0" w:tplc="C478D35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729BF"/>
    <w:multiLevelType w:val="hybridMultilevel"/>
    <w:tmpl w:val="61AC9754"/>
    <w:lvl w:ilvl="0" w:tplc="4C0E04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FC6951"/>
    <w:multiLevelType w:val="hybridMultilevel"/>
    <w:tmpl w:val="147EA8F8"/>
    <w:lvl w:ilvl="0" w:tplc="4C0E04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D83A54"/>
    <w:multiLevelType w:val="multilevel"/>
    <w:tmpl w:val="AE50A2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6B45DC"/>
    <w:multiLevelType w:val="hybridMultilevel"/>
    <w:tmpl w:val="13783272"/>
    <w:lvl w:ilvl="0" w:tplc="4C0E04A6">
      <w:start w:val="1"/>
      <w:numFmt w:val="bullet"/>
      <w:lvlText w:val=""/>
      <w:lvlJc w:val="left"/>
      <w:pPr>
        <w:ind w:left="360" w:hanging="360"/>
      </w:pPr>
      <w:rPr>
        <w:rFonts w:ascii="Symbol" w:hAnsi="Symbol" w:hint="default"/>
      </w:rPr>
    </w:lvl>
    <w:lvl w:ilvl="1" w:tplc="D12C280E">
      <w:numFmt w:val="bullet"/>
      <w:lvlText w:val="-"/>
      <w:lvlJc w:val="left"/>
      <w:pPr>
        <w:ind w:left="1080" w:hanging="360"/>
      </w:pPr>
      <w:rPr>
        <w:rFonts w:ascii="Cambria" w:eastAsiaTheme="minorEastAsia" w:hAnsi="Cambri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4B7DB9"/>
    <w:multiLevelType w:val="hybridMultilevel"/>
    <w:tmpl w:val="03FE952E"/>
    <w:lvl w:ilvl="0" w:tplc="4C0E04A6">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41B3A"/>
    <w:multiLevelType w:val="hybridMultilevel"/>
    <w:tmpl w:val="5456FE82"/>
    <w:lvl w:ilvl="0" w:tplc="4C0E04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27215E"/>
    <w:multiLevelType w:val="hybridMultilevel"/>
    <w:tmpl w:val="BA76CECC"/>
    <w:lvl w:ilvl="0" w:tplc="4C0E04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247971"/>
    <w:multiLevelType w:val="hybridMultilevel"/>
    <w:tmpl w:val="638C74BC"/>
    <w:lvl w:ilvl="0" w:tplc="4C0E04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0"/>
  </w:num>
  <w:num w:numId="12">
    <w:abstractNumId w:val="17"/>
  </w:num>
  <w:num w:numId="13">
    <w:abstractNumId w:val="11"/>
  </w:num>
  <w:num w:numId="14">
    <w:abstractNumId w:val="12"/>
  </w:num>
  <w:num w:numId="15">
    <w:abstractNumId w:val="18"/>
  </w:num>
  <w:num w:numId="16">
    <w:abstractNumId w:val="9"/>
  </w:num>
  <w:num w:numId="17">
    <w:abstractNumId w:val="13"/>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887"/>
    <w:rsid w:val="00034616"/>
    <w:rsid w:val="0006063C"/>
    <w:rsid w:val="000A5180"/>
    <w:rsid w:val="0015074B"/>
    <w:rsid w:val="00153675"/>
    <w:rsid w:val="00183F0E"/>
    <w:rsid w:val="001916F8"/>
    <w:rsid w:val="001E5AA9"/>
    <w:rsid w:val="00270A6A"/>
    <w:rsid w:val="0029639D"/>
    <w:rsid w:val="00326F90"/>
    <w:rsid w:val="00372FF9"/>
    <w:rsid w:val="0039138D"/>
    <w:rsid w:val="003925E7"/>
    <w:rsid w:val="004229AB"/>
    <w:rsid w:val="00506663"/>
    <w:rsid w:val="005267EB"/>
    <w:rsid w:val="005B580D"/>
    <w:rsid w:val="00605F63"/>
    <w:rsid w:val="006422BC"/>
    <w:rsid w:val="0065266E"/>
    <w:rsid w:val="00653793"/>
    <w:rsid w:val="00685E1F"/>
    <w:rsid w:val="006924CB"/>
    <w:rsid w:val="006A094F"/>
    <w:rsid w:val="0074344D"/>
    <w:rsid w:val="00760DFF"/>
    <w:rsid w:val="00790214"/>
    <w:rsid w:val="007A32A1"/>
    <w:rsid w:val="007E644D"/>
    <w:rsid w:val="00835143"/>
    <w:rsid w:val="00843904"/>
    <w:rsid w:val="00866E0F"/>
    <w:rsid w:val="008A5848"/>
    <w:rsid w:val="008D3C63"/>
    <w:rsid w:val="009A6877"/>
    <w:rsid w:val="009B39DA"/>
    <w:rsid w:val="009D484D"/>
    <w:rsid w:val="00A30A6A"/>
    <w:rsid w:val="00A35738"/>
    <w:rsid w:val="00AA0886"/>
    <w:rsid w:val="00AA1D8D"/>
    <w:rsid w:val="00AE3E00"/>
    <w:rsid w:val="00AE7114"/>
    <w:rsid w:val="00B26309"/>
    <w:rsid w:val="00B47730"/>
    <w:rsid w:val="00B6220B"/>
    <w:rsid w:val="00B8034B"/>
    <w:rsid w:val="00B8160D"/>
    <w:rsid w:val="00B94E68"/>
    <w:rsid w:val="00BB550E"/>
    <w:rsid w:val="00BD2D78"/>
    <w:rsid w:val="00C06A7B"/>
    <w:rsid w:val="00C20ED4"/>
    <w:rsid w:val="00C4200D"/>
    <w:rsid w:val="00CA3DB2"/>
    <w:rsid w:val="00CB0664"/>
    <w:rsid w:val="00CE58C1"/>
    <w:rsid w:val="00D51062"/>
    <w:rsid w:val="00D6077F"/>
    <w:rsid w:val="00DB580B"/>
    <w:rsid w:val="00E53288"/>
    <w:rsid w:val="00E932F9"/>
    <w:rsid w:val="00EF3BEA"/>
    <w:rsid w:val="00F314B7"/>
    <w:rsid w:val="00F31EFD"/>
    <w:rsid w:val="00F7652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EF933"/>
  <w14:defaultImageDpi w14:val="300"/>
  <w15:docId w15:val="{BF9ED9C5-5317-4B0F-930F-4CC096C0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3">
    <w:name w:val="List Table 3"/>
    <w:basedOn w:val="TableNormal"/>
    <w:uiPriority w:val="48"/>
    <w:rsid w:val="007434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link">
    <w:name w:val="Hyperlink"/>
    <w:basedOn w:val="DefaultParagraphFont"/>
    <w:uiPriority w:val="99"/>
    <w:unhideWhenUsed/>
    <w:rsid w:val="00C06A7B"/>
    <w:rPr>
      <w:color w:val="0000FF" w:themeColor="hyperlink"/>
      <w:u w:val="single"/>
    </w:rPr>
  </w:style>
  <w:style w:type="character" w:styleId="UnresolvedMention">
    <w:name w:val="Unresolved Mention"/>
    <w:basedOn w:val="DefaultParagraphFont"/>
    <w:uiPriority w:val="99"/>
    <w:semiHidden/>
    <w:unhideWhenUsed/>
    <w:rsid w:val="00C0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ity@h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fidelis@h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j.jawad@h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ocurement.afghanistan@hi.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3b4e03-6a1e-4d36-8a3c-dc69ebe5be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02A9A59B145E49B90A408FF93FB9EE" ma:contentTypeVersion="11" ma:contentTypeDescription="Crée un document." ma:contentTypeScope="" ma:versionID="6101e4a6e2c0167b9d9f99420e97c229">
  <xsd:schema xmlns:xsd="http://www.w3.org/2001/XMLSchema" xmlns:xs="http://www.w3.org/2001/XMLSchema" xmlns:p="http://schemas.microsoft.com/office/2006/metadata/properties" xmlns:ns3="bd3b4e03-6a1e-4d36-8a3c-dc69ebe5be4f" targetNamespace="http://schemas.microsoft.com/office/2006/metadata/properties" ma:root="true" ma:fieldsID="c0f2d66291af9b9b35badc105146893c" ns3:_="">
    <xsd:import namespace="bd3b4e03-6a1e-4d36-8a3c-dc69ebe5be4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b4e03-6a1e-4d36-8a3c-dc69ebe5be4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01ED-EE05-44F0-ADCD-9981F253B444}">
  <ds:schemaRefs>
    <ds:schemaRef ds:uri="http://schemas.microsoft.com/office/infopath/2007/PartnerControls"/>
    <ds:schemaRef ds:uri="http://purl.org/dc/dcmitype/"/>
    <ds:schemaRef ds:uri="bd3b4e03-6a1e-4d36-8a3c-dc69ebe5be4f"/>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3C9C088C-CDFA-4E1C-8ACA-5D80D1C0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b4e03-6a1e-4d36-8a3c-dc69ebe5b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DFE64-E202-4568-9504-1E83DB6BDCB7}">
  <ds:schemaRefs>
    <ds:schemaRef ds:uri="http://schemas.microsoft.com/sharepoint/v3/contenttype/forms"/>
  </ds:schemaRefs>
</ds:datastoreItem>
</file>

<file path=customXml/itemProps4.xml><?xml version="1.0" encoding="utf-8"?>
<ds:datastoreItem xmlns:ds="http://schemas.openxmlformats.org/officeDocument/2006/customXml" ds:itemID="{624F36C5-B81E-4A72-8327-77F07B19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Tom FIDELIS</cp:lastModifiedBy>
  <cp:revision>23</cp:revision>
  <cp:lastPrinted>2024-10-14T10:46:00Z</cp:lastPrinted>
  <dcterms:created xsi:type="dcterms:W3CDTF">2024-10-08T09:30:00Z</dcterms:created>
  <dcterms:modified xsi:type="dcterms:W3CDTF">2024-12-15T12:16:00Z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0x010100F402A9A59B145E49B90A408FF93FB9EE</vt:lpwstr>
  </property>
</Properties>
</file>