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D8567" w14:textId="5BF9CBB6" w:rsidR="00324067" w:rsidRPr="0074583A" w:rsidRDefault="00E433E7" w:rsidP="0074583A">
      <w:pPr>
        <w:pStyle w:val="Heading2"/>
        <w:numPr>
          <w:ilvl w:val="0"/>
          <w:numId w:val="0"/>
        </w:numPr>
        <w:shd w:val="clear" w:color="auto" w:fill="002060"/>
        <w:ind w:left="630" w:hanging="630"/>
        <w:jc w:val="center"/>
        <w:rPr>
          <w:rFonts w:asciiTheme="minorHAnsi" w:hAnsiTheme="minorHAnsi"/>
          <w:color w:val="FFFFFF" w:themeColor="background1"/>
          <w:sz w:val="24"/>
          <w:szCs w:val="24"/>
        </w:rPr>
      </w:pPr>
      <w:r w:rsidRPr="0074583A">
        <w:rPr>
          <w:rFonts w:cstheme="minorHAnsi"/>
          <w:color w:val="FFFFFF" w:themeColor="background1"/>
          <w:sz w:val="24"/>
          <w:szCs w:val="24"/>
        </w:rPr>
        <w:t>Mandatory</w:t>
      </w:r>
      <w:r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 </w:t>
      </w:r>
      <w:r w:rsidR="00324067"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Documents </w:t>
      </w:r>
      <w:r w:rsidR="00871B0C" w:rsidRPr="0074583A">
        <w:rPr>
          <w:rFonts w:asciiTheme="minorHAnsi" w:hAnsiTheme="minorHAnsi"/>
          <w:color w:val="FFFFFF" w:themeColor="background1"/>
          <w:sz w:val="24"/>
          <w:szCs w:val="24"/>
        </w:rPr>
        <w:t xml:space="preserve">for </w:t>
      </w:r>
      <w:r w:rsidR="00871B0C" w:rsidRPr="0074583A">
        <w:rPr>
          <w:rFonts w:cstheme="minorHAnsi"/>
          <w:color w:val="FFFFFF" w:themeColor="background1"/>
          <w:sz w:val="24"/>
          <w:szCs w:val="24"/>
        </w:rPr>
        <w:t>eligibility</w:t>
      </w:r>
      <w:r w:rsidR="00EF0430">
        <w:rPr>
          <w:rFonts w:asciiTheme="minorHAnsi" w:hAnsiTheme="minorHAnsi"/>
          <w:color w:val="FFFFFF" w:themeColor="background1"/>
          <w:sz w:val="24"/>
          <w:szCs w:val="24"/>
        </w:rPr>
        <w:t>- Sewing Machines</w:t>
      </w:r>
    </w:p>
    <w:p w14:paraId="013BBFE8" w14:textId="6EE532D6" w:rsidR="00F07F7A" w:rsidRPr="00DF66AA" w:rsidRDefault="00F07F7A" w:rsidP="001B6483">
      <w:pPr>
        <w:spacing w:line="276" w:lineRule="auto"/>
        <w:jc w:val="both"/>
        <w:rPr>
          <w:rFonts w:asciiTheme="minorHAnsi" w:hAnsiTheme="minorHAnsi" w:cstheme="minorHAnsi"/>
        </w:rPr>
      </w:pPr>
      <w:r w:rsidRPr="00DF66AA">
        <w:rPr>
          <w:rFonts w:asciiTheme="minorHAnsi" w:hAnsiTheme="minorHAnsi" w:cstheme="minorHAnsi"/>
        </w:rPr>
        <w:t xml:space="preserve">Please submit the following documents. </w:t>
      </w:r>
      <w:r w:rsidRPr="00DF66AA">
        <w:rPr>
          <w:rFonts w:asciiTheme="minorHAnsi" w:hAnsiTheme="minorHAnsi" w:cstheme="minorHAnsi"/>
          <w:b/>
          <w:bCs/>
        </w:rPr>
        <w:t>Partial or non-submission of mandatory eligibility documents will lead</w:t>
      </w:r>
      <w:r w:rsidR="001B6483" w:rsidRPr="00DF66AA">
        <w:rPr>
          <w:rFonts w:asciiTheme="minorHAnsi" w:hAnsiTheme="minorHAnsi" w:cstheme="minorHAnsi"/>
          <w:b/>
          <w:bCs/>
        </w:rPr>
        <w:t xml:space="preserve"> </w:t>
      </w:r>
      <w:r w:rsidRPr="00DF66AA">
        <w:rPr>
          <w:rFonts w:asciiTheme="minorHAnsi" w:hAnsiTheme="minorHAnsi" w:cstheme="minorHAnsi"/>
          <w:b/>
          <w:bCs/>
        </w:rPr>
        <w:t>to an exclusion from the bidding process</w:t>
      </w:r>
      <w:r w:rsidRPr="00DF66AA">
        <w:rPr>
          <w:rFonts w:asciiTheme="minorHAnsi" w:hAnsiTheme="minorHAnsi" w:cstheme="minorHAnsi"/>
        </w:rPr>
        <w:t>. Some documents are identified as “Mandatory at Contract signature/award Stage” so the absence of those at bid opening stage may not lead to elimination.</w:t>
      </w:r>
    </w:p>
    <w:tbl>
      <w:tblPr>
        <w:tblStyle w:val="TableGrid"/>
        <w:tblW w:w="10227" w:type="dxa"/>
        <w:tblInd w:w="-365" w:type="dxa"/>
        <w:tblLook w:val="04A0" w:firstRow="1" w:lastRow="0" w:firstColumn="1" w:lastColumn="0" w:noHBand="0" w:noVBand="1"/>
      </w:tblPr>
      <w:tblGrid>
        <w:gridCol w:w="5400"/>
        <w:gridCol w:w="4827"/>
      </w:tblGrid>
      <w:tr w:rsidR="00F07F7A" w:rsidRPr="00DF66AA" w14:paraId="0413EF92" w14:textId="77777777" w:rsidTr="00B35066">
        <w:trPr>
          <w:trHeight w:val="296"/>
        </w:trPr>
        <w:tc>
          <w:tcPr>
            <w:tcW w:w="5400" w:type="dxa"/>
            <w:shd w:val="clear" w:color="auto" w:fill="BFBFBF" w:themeFill="background1" w:themeFillShade="BF"/>
          </w:tcPr>
          <w:p w14:paraId="6C3DC5A0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Document</w:t>
            </w:r>
          </w:p>
        </w:tc>
        <w:tc>
          <w:tcPr>
            <w:tcW w:w="4827" w:type="dxa"/>
            <w:shd w:val="clear" w:color="auto" w:fill="BFBFBF" w:themeFill="background1" w:themeFillShade="BF"/>
          </w:tcPr>
          <w:p w14:paraId="18D37A9F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Category</w:t>
            </w:r>
          </w:p>
        </w:tc>
      </w:tr>
      <w:tr w:rsidR="00F07F7A" w:rsidRPr="00DF66AA" w14:paraId="2C647E38" w14:textId="77777777" w:rsidTr="00B35066">
        <w:trPr>
          <w:trHeight w:val="885"/>
        </w:trPr>
        <w:tc>
          <w:tcPr>
            <w:tcW w:w="5400" w:type="dxa"/>
          </w:tcPr>
          <w:p w14:paraId="0BDA644C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Legal registration (operational) license of the company as logistics/ trade/ general services entity.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Must be valid at the time/day of bid submission.</w:t>
            </w:r>
          </w:p>
        </w:tc>
        <w:tc>
          <w:tcPr>
            <w:tcW w:w="4827" w:type="dxa"/>
          </w:tcPr>
          <w:p w14:paraId="54466A2F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711D7D3A" w14:textId="77777777" w:rsidTr="00B35066">
        <w:trPr>
          <w:trHeight w:val="296"/>
        </w:trPr>
        <w:tc>
          <w:tcPr>
            <w:tcW w:w="5400" w:type="dxa"/>
          </w:tcPr>
          <w:p w14:paraId="264AE876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ID of the company owner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or Valid Passport valid for at least 90 days from the day of bid submission. </w:t>
            </w:r>
          </w:p>
        </w:tc>
        <w:tc>
          <w:tcPr>
            <w:tcW w:w="4827" w:type="dxa"/>
          </w:tcPr>
          <w:p w14:paraId="22C4C099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0B0C64E1" w14:textId="77777777" w:rsidTr="00B35066">
        <w:trPr>
          <w:trHeight w:val="296"/>
        </w:trPr>
        <w:tc>
          <w:tcPr>
            <w:tcW w:w="5400" w:type="dxa"/>
          </w:tcPr>
          <w:p w14:paraId="135A1D7F" w14:textId="5A4D9E86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Bank Account Information</w:t>
            </w:r>
            <w:r w:rsidR="00E433E7"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27" w:type="dxa"/>
          </w:tcPr>
          <w:p w14:paraId="032A5BB2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4E86B7E2" w14:textId="77777777" w:rsidTr="00B35066">
        <w:trPr>
          <w:trHeight w:val="296"/>
        </w:trPr>
        <w:tc>
          <w:tcPr>
            <w:tcW w:w="5400" w:type="dxa"/>
          </w:tcPr>
          <w:p w14:paraId="7586BB78" w14:textId="0F1382D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Tax registration/ clearance document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for last fiscal /tax year. </w:t>
            </w:r>
          </w:p>
        </w:tc>
        <w:tc>
          <w:tcPr>
            <w:tcW w:w="4827" w:type="dxa"/>
          </w:tcPr>
          <w:p w14:paraId="4CD2D01D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 (if not provided, then IMC can request the submission)</w:t>
            </w:r>
          </w:p>
        </w:tc>
      </w:tr>
      <w:tr w:rsidR="00F07F7A" w:rsidRPr="00DF66AA" w14:paraId="0E0E2B17" w14:textId="77777777" w:rsidTr="00B35066">
        <w:trPr>
          <w:trHeight w:val="296"/>
        </w:trPr>
        <w:tc>
          <w:tcPr>
            <w:tcW w:w="5400" w:type="dxa"/>
          </w:tcPr>
          <w:p w14:paraId="214940A8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IMC Vendor Registration Form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filled in and signed and stamped</w:t>
            </w:r>
          </w:p>
        </w:tc>
        <w:tc>
          <w:tcPr>
            <w:tcW w:w="4827" w:type="dxa"/>
          </w:tcPr>
          <w:p w14:paraId="1242218F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contract signature stage if a company is awarded a contract</w:t>
            </w:r>
          </w:p>
        </w:tc>
      </w:tr>
      <w:tr w:rsidR="00F07F7A" w:rsidRPr="00DF66AA" w14:paraId="64672E1F" w14:textId="77777777" w:rsidTr="00B35066">
        <w:trPr>
          <w:trHeight w:val="2141"/>
        </w:trPr>
        <w:tc>
          <w:tcPr>
            <w:tcW w:w="5400" w:type="dxa"/>
          </w:tcPr>
          <w:p w14:paraId="3234CA87" w14:textId="5470AF76" w:rsidR="00B855FF" w:rsidRDefault="00F07F7A" w:rsidP="007C7B55">
            <w:pPr>
              <w:pStyle w:val="TableParagraph"/>
              <w:spacing w:before="9" w:line="266" w:lineRule="auto"/>
              <w:ind w:left="32" w:right="22"/>
              <w:rPr>
                <w:rFonts w:asciiTheme="minorHAnsi" w:hAnsiTheme="minorHAnsi" w:cstheme="minorHAnsi"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 xml:space="preserve">Copies of </w:t>
            </w:r>
            <w:r w:rsidR="00917F95" w:rsidRPr="00DF66AA">
              <w:rPr>
                <w:rFonts w:asciiTheme="minorHAnsi" w:hAnsiTheme="minorHAnsi" w:cstheme="minorHAnsi"/>
                <w:b/>
                <w:bCs/>
              </w:rPr>
              <w:t xml:space="preserve">Similar </w:t>
            </w:r>
            <w:r w:rsidR="001727DF">
              <w:rPr>
                <w:rFonts w:asciiTheme="minorHAnsi" w:hAnsiTheme="minorHAnsi" w:cstheme="minorHAnsi"/>
                <w:b/>
                <w:bCs/>
              </w:rPr>
              <w:t>Contract</w:t>
            </w:r>
            <w:r w:rsidRPr="00DF66AA">
              <w:rPr>
                <w:rFonts w:asciiTheme="minorHAnsi" w:hAnsiTheme="minorHAnsi" w:cstheme="minorHAnsi"/>
                <w:b/>
                <w:bCs/>
              </w:rPr>
              <w:t>/ PO</w:t>
            </w:r>
            <w:r w:rsidR="009F04B6" w:rsidRPr="00DF66AA">
              <w:rPr>
                <w:rFonts w:asciiTheme="minorHAnsi" w:hAnsiTheme="minorHAnsi" w:cstheme="minorHAnsi"/>
                <w:b/>
                <w:bCs/>
              </w:rPr>
              <w:t>s</w:t>
            </w:r>
            <w:r w:rsidRPr="00DF66AA">
              <w:rPr>
                <w:rFonts w:asciiTheme="minorHAnsi" w:hAnsiTheme="minorHAnsi" w:cstheme="minorHAnsi"/>
                <w:b/>
                <w:bCs/>
              </w:rPr>
              <w:t>/WO</w:t>
            </w:r>
            <w:r w:rsidR="009F04B6" w:rsidRPr="00DF66AA">
              <w:rPr>
                <w:rFonts w:asciiTheme="minorHAnsi" w:hAnsiTheme="minorHAnsi" w:cstheme="minorHAnsi"/>
                <w:b/>
                <w:bCs/>
              </w:rPr>
              <w:t>s</w:t>
            </w:r>
            <w:r w:rsidR="00B855FF">
              <w:rPr>
                <w:rFonts w:asciiTheme="minorHAnsi" w:hAnsiTheme="minorHAnsi" w:cstheme="minorHAnsi"/>
                <w:b/>
                <w:bCs/>
              </w:rPr>
              <w:t xml:space="preserve"> and agreements</w:t>
            </w:r>
            <w:r w:rsidR="00FE31AD">
              <w:rPr>
                <w:rFonts w:asciiTheme="minorHAnsi" w:hAnsiTheme="minorHAnsi" w:cstheme="minorHAnsi"/>
                <w:b/>
                <w:bCs/>
              </w:rPr>
              <w:t xml:space="preserve"> (</w:t>
            </w:r>
            <w:r w:rsidR="00BF6C8D">
              <w:rPr>
                <w:rFonts w:asciiTheme="minorHAnsi" w:hAnsiTheme="minorHAnsi" w:cstheme="minorHAnsi"/>
                <w:b/>
                <w:bCs/>
              </w:rPr>
              <w:t>Sewing Machines</w:t>
            </w:r>
            <w:r w:rsidR="00FE31AD">
              <w:rPr>
                <w:rFonts w:asciiTheme="minorHAnsi" w:hAnsiTheme="minorHAnsi" w:cstheme="minorHAnsi"/>
                <w:b/>
                <w:bCs/>
              </w:rPr>
              <w:t>)</w:t>
            </w:r>
            <w:r w:rsidRPr="00DF66AA">
              <w:rPr>
                <w:rFonts w:asciiTheme="minorHAnsi" w:hAnsiTheme="minorHAnsi" w:cstheme="minorHAnsi"/>
              </w:rPr>
              <w:t>:</w:t>
            </w:r>
          </w:p>
          <w:p w14:paraId="5097D76A" w14:textId="58A784CC" w:rsidR="00F07F7A" w:rsidRPr="00DF66AA" w:rsidRDefault="007C7B55" w:rsidP="005F46A1">
            <w:pPr>
              <w:pStyle w:val="TableParagraph"/>
              <w:spacing w:before="9" w:line="266" w:lineRule="auto"/>
              <w:ind w:left="32" w:right="22"/>
              <w:rPr>
                <w:rFonts w:asciiTheme="minorHAnsi" w:hAnsiTheme="minorHAnsi" w:cstheme="minorHAnsi"/>
                <w:lang w:bidi="prs-AF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7C7B55">
              <w:rPr>
                <w:rFonts w:asciiTheme="minorHAnsi" w:hAnsiTheme="minorHAnsi" w:cstheme="minorHAnsi"/>
              </w:rPr>
              <w:t>ttach 1 to 3 similar contracts,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C7B55">
              <w:rPr>
                <w:rFonts w:asciiTheme="minorHAnsi" w:hAnsiTheme="minorHAnsi" w:cstheme="minorHAnsi"/>
              </w:rPr>
              <w:t>P</w:t>
            </w:r>
            <w:r w:rsidR="00FE31AD">
              <w:rPr>
                <w:rFonts w:asciiTheme="minorHAnsi" w:hAnsiTheme="minorHAnsi" w:cstheme="minorHAnsi"/>
              </w:rPr>
              <w:t>O</w:t>
            </w:r>
            <w:r w:rsidRPr="007C7B55">
              <w:rPr>
                <w:rFonts w:asciiTheme="minorHAnsi" w:hAnsiTheme="minorHAnsi" w:cstheme="minorHAnsi"/>
              </w:rPr>
              <w:t>s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7C7B55">
              <w:rPr>
                <w:rFonts w:asciiTheme="minorHAnsi" w:hAnsiTheme="minorHAnsi" w:cstheme="minorHAnsi"/>
              </w:rPr>
              <w:t>agreements, or WOs concluded in the past 5 years, with a cumulative value of at least</w:t>
            </w:r>
            <w:r w:rsidR="005F46A1">
              <w:rPr>
                <w:rFonts w:asciiTheme="minorHAnsi" w:hAnsiTheme="minorHAnsi" w:cstheme="minorHAnsi"/>
              </w:rPr>
              <w:t xml:space="preserve"> </w:t>
            </w:r>
            <w:r w:rsidR="00426BFE">
              <w:rPr>
                <w:rFonts w:asciiTheme="minorHAnsi" w:hAnsiTheme="minorHAnsi" w:cstheme="minorHAnsi"/>
              </w:rPr>
              <w:t>1</w:t>
            </w:r>
            <w:r w:rsidR="005F46A1">
              <w:rPr>
                <w:rFonts w:asciiTheme="minorHAnsi" w:hAnsiTheme="minorHAnsi" w:cstheme="minorHAnsi"/>
              </w:rPr>
              <w:t>0</w:t>
            </w:r>
            <w:r w:rsidR="00426BFE">
              <w:rPr>
                <w:rFonts w:asciiTheme="minorHAnsi" w:hAnsiTheme="minorHAnsi" w:cstheme="minorHAnsi"/>
              </w:rPr>
              <w:t>,</w:t>
            </w:r>
            <w:r w:rsidRPr="007C7B55">
              <w:rPr>
                <w:rFonts w:asciiTheme="minorHAnsi" w:hAnsiTheme="minorHAnsi" w:cstheme="minorHAnsi"/>
              </w:rPr>
              <w:t>000 USD or</w:t>
            </w:r>
            <w:r w:rsidR="005F46A1">
              <w:rPr>
                <w:rFonts w:asciiTheme="minorHAnsi" w:hAnsiTheme="minorHAnsi" w:cstheme="minorHAnsi"/>
              </w:rPr>
              <w:t xml:space="preserve"> </w:t>
            </w:r>
            <w:r w:rsidR="00900CDA">
              <w:rPr>
                <w:rFonts w:asciiTheme="minorHAnsi" w:hAnsiTheme="minorHAnsi" w:cstheme="minorHAnsi"/>
              </w:rPr>
              <w:t>682,000</w:t>
            </w:r>
            <w:r w:rsidRPr="007C7B55">
              <w:rPr>
                <w:rFonts w:asciiTheme="minorHAnsi" w:hAnsiTheme="minorHAnsi" w:cstheme="minorHAnsi"/>
              </w:rPr>
              <w:t xml:space="preserve"> AFN.</w:t>
            </w:r>
            <w:r w:rsidR="005F46A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827" w:type="dxa"/>
          </w:tcPr>
          <w:p w14:paraId="6C2FD0FA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37DE6F" w14:textId="77777777" w:rsidR="00F07F7A" w:rsidRDefault="00214BB5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</w:t>
            </w:r>
          </w:p>
          <w:p w14:paraId="0170EE00" w14:textId="6808B174" w:rsidR="008015CB" w:rsidRPr="008015CB" w:rsidRDefault="008015CB" w:rsidP="008015CB"/>
        </w:tc>
      </w:tr>
      <w:tr w:rsidR="000D2F25" w:rsidRPr="00DF66AA" w14:paraId="58BE6978" w14:textId="77777777" w:rsidTr="00B35066">
        <w:trPr>
          <w:trHeight w:val="296"/>
        </w:trPr>
        <w:tc>
          <w:tcPr>
            <w:tcW w:w="5400" w:type="dxa"/>
          </w:tcPr>
          <w:p w14:paraId="55A7B87F" w14:textId="5A0CA7B9" w:rsidR="005C6525" w:rsidRPr="006176D0" w:rsidRDefault="006F7BAD" w:rsidP="00C378A0">
            <w:pPr>
              <w:pStyle w:val="TableParagraph"/>
              <w:spacing w:before="9" w:line="266" w:lineRule="auto"/>
              <w:ind w:left="32" w:right="22"/>
              <w:rPr>
                <w:rFonts w:asciiTheme="minorHAnsi" w:hAnsiTheme="minorHAnsi" w:cstheme="minorHAnsi"/>
              </w:rPr>
            </w:pPr>
            <w:r w:rsidRPr="006176D0">
              <w:rPr>
                <w:rFonts w:asciiTheme="minorHAnsi" w:hAnsiTheme="minorHAnsi" w:cstheme="minorHAnsi"/>
                <w:b/>
                <w:bCs/>
              </w:rPr>
              <w:t>Financial Capability:</w:t>
            </w:r>
            <w:r w:rsidRPr="006176D0">
              <w:rPr>
                <w:rFonts w:asciiTheme="minorHAnsi" w:hAnsiTheme="minorHAnsi" w:cstheme="minorHAnsi"/>
              </w:rPr>
              <w:t xml:space="preserve"> </w:t>
            </w:r>
            <w:r w:rsidR="005C6525" w:rsidRPr="006176D0">
              <w:rPr>
                <w:rFonts w:asciiTheme="minorHAnsi" w:hAnsiTheme="minorHAnsi" w:cstheme="minorHAnsi"/>
              </w:rPr>
              <w:t xml:space="preserve">Refers to the available cash </w:t>
            </w:r>
            <w:r w:rsidR="0018542A" w:rsidRPr="006176D0">
              <w:rPr>
                <w:rFonts w:asciiTheme="minorHAnsi" w:hAnsiTheme="minorHAnsi" w:cstheme="minorHAnsi"/>
              </w:rPr>
              <w:t>balance</w:t>
            </w:r>
            <w:r w:rsidR="0018542A" w:rsidRPr="006176D0">
              <w:rPr>
                <w:rFonts w:asciiTheme="minorHAnsi" w:hAnsiTheme="minorHAnsi" w:cstheme="minorHAnsi"/>
                <w:color w:val="FF0000"/>
              </w:rPr>
              <w:t xml:space="preserve"> (</w:t>
            </w:r>
            <w:r w:rsidR="000077F4">
              <w:rPr>
                <w:rFonts w:asciiTheme="minorHAnsi" w:hAnsiTheme="minorHAnsi" w:cstheme="minorHAnsi"/>
                <w:color w:val="FF0000"/>
              </w:rPr>
              <w:t>15</w:t>
            </w:r>
            <w:r w:rsidR="0018542A" w:rsidRPr="006176D0">
              <w:rPr>
                <w:rFonts w:asciiTheme="minorHAnsi" w:hAnsiTheme="minorHAnsi" w:cstheme="minorHAnsi"/>
                <w:color w:val="FF0000"/>
              </w:rPr>
              <w:t>,000 USD</w:t>
            </w:r>
            <w:r w:rsidR="00B855FF">
              <w:rPr>
                <w:rFonts w:asciiTheme="minorHAnsi" w:hAnsiTheme="minorHAnsi" w:cstheme="minorHAnsi"/>
                <w:color w:val="FF0000"/>
              </w:rPr>
              <w:t>/</w:t>
            </w:r>
            <w:r w:rsidR="00FE31AD">
              <w:rPr>
                <w:rFonts w:asciiTheme="minorHAnsi" w:hAnsiTheme="minorHAnsi" w:cstheme="minorHAnsi"/>
                <w:color w:val="FF0000"/>
              </w:rPr>
              <w:t>1</w:t>
            </w:r>
            <w:r w:rsidR="000077F4">
              <w:rPr>
                <w:rFonts w:asciiTheme="minorHAnsi" w:hAnsiTheme="minorHAnsi" w:cstheme="minorHAnsi"/>
                <w:color w:val="FF0000"/>
              </w:rPr>
              <w:t>,023,000</w:t>
            </w:r>
            <w:r w:rsidR="00B855FF">
              <w:rPr>
                <w:rFonts w:asciiTheme="minorHAnsi" w:hAnsiTheme="minorHAnsi" w:cstheme="minorHAnsi"/>
                <w:color w:val="FF0000"/>
              </w:rPr>
              <w:t>AFN</w:t>
            </w:r>
            <w:r w:rsidR="0018542A" w:rsidRPr="006176D0">
              <w:rPr>
                <w:rFonts w:asciiTheme="minorHAnsi" w:hAnsiTheme="minorHAnsi" w:cstheme="minorHAnsi"/>
                <w:color w:val="FF0000"/>
              </w:rPr>
              <w:t xml:space="preserve"> or above)</w:t>
            </w:r>
            <w:r w:rsidR="005C6525" w:rsidRPr="006176D0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5C6525" w:rsidRPr="006176D0">
              <w:rPr>
                <w:rFonts w:asciiTheme="minorHAnsi" w:hAnsiTheme="minorHAnsi" w:cstheme="minorHAnsi"/>
              </w:rPr>
              <w:t>in the company bank account.</w:t>
            </w:r>
          </w:p>
          <w:p w14:paraId="118CBC03" w14:textId="03B135A1" w:rsidR="000D2F25" w:rsidRPr="00DF66AA" w:rsidRDefault="005C6525" w:rsidP="00C378A0">
            <w:pPr>
              <w:pStyle w:val="TableParagraph"/>
              <w:spacing w:before="9" w:line="266" w:lineRule="auto"/>
              <w:ind w:left="32" w:right="22"/>
              <w:rPr>
                <w:rFonts w:asciiTheme="minorHAnsi" w:hAnsiTheme="minorHAnsi" w:cstheme="minorHAnsi"/>
                <w:b/>
                <w:bCs/>
              </w:rPr>
            </w:pPr>
            <w:r w:rsidRPr="006176D0">
              <w:rPr>
                <w:rFonts w:asciiTheme="minorHAnsi" w:hAnsiTheme="minorHAnsi" w:cstheme="minorHAnsi"/>
              </w:rPr>
              <w:t>Attach c</w:t>
            </w:r>
            <w:r w:rsidR="002C2E92" w:rsidRPr="006176D0">
              <w:rPr>
                <w:rFonts w:asciiTheme="minorHAnsi" w:hAnsiTheme="minorHAnsi" w:cstheme="minorHAnsi"/>
              </w:rPr>
              <w:t xml:space="preserve">opy of Bank Statement which should be of last </w:t>
            </w:r>
            <w:r w:rsidR="00B855FF">
              <w:rPr>
                <w:rFonts w:asciiTheme="minorHAnsi" w:hAnsiTheme="minorHAnsi" w:cstheme="minorHAnsi"/>
              </w:rPr>
              <w:t>12</w:t>
            </w:r>
            <w:r w:rsidR="002C2E92" w:rsidRPr="006176D0">
              <w:rPr>
                <w:rFonts w:asciiTheme="minorHAnsi" w:hAnsiTheme="minorHAnsi" w:cstheme="minorHAnsi"/>
              </w:rPr>
              <w:t xml:space="preserve"> months from the deadline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827" w:type="dxa"/>
          </w:tcPr>
          <w:p w14:paraId="5F158C90" w14:textId="1480187F" w:rsidR="000D2F25" w:rsidRPr="00DF66AA" w:rsidRDefault="00214BB5" w:rsidP="00C378A0">
            <w:pPr>
              <w:pStyle w:val="NoSpacing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/ Bid Opening Stage</w:t>
            </w:r>
          </w:p>
        </w:tc>
      </w:tr>
      <w:tr w:rsidR="00F07F7A" w:rsidRPr="00DF66AA" w14:paraId="1A5993C5" w14:textId="77777777" w:rsidTr="00B35066">
        <w:trPr>
          <w:trHeight w:val="683"/>
        </w:trPr>
        <w:tc>
          <w:tcPr>
            <w:tcW w:w="5400" w:type="dxa"/>
          </w:tcPr>
          <w:p w14:paraId="656136F9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IMC Master Terms and Conditions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signed and Stamped on all pages</w:t>
            </w:r>
          </w:p>
        </w:tc>
        <w:tc>
          <w:tcPr>
            <w:tcW w:w="4827" w:type="dxa"/>
          </w:tcPr>
          <w:p w14:paraId="5D86E059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contract signature stage if a company is awarded a contract</w:t>
            </w:r>
          </w:p>
        </w:tc>
      </w:tr>
      <w:tr w:rsidR="00F07F7A" w:rsidRPr="00DF66AA" w14:paraId="55227644" w14:textId="77777777" w:rsidTr="00B35066">
        <w:trPr>
          <w:trHeight w:val="629"/>
        </w:trPr>
        <w:tc>
          <w:tcPr>
            <w:tcW w:w="5400" w:type="dxa"/>
          </w:tcPr>
          <w:p w14:paraId="7986B372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IMC Code of Conduct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signed and Stamped on all pages</w:t>
            </w:r>
          </w:p>
        </w:tc>
        <w:tc>
          <w:tcPr>
            <w:tcW w:w="4827" w:type="dxa"/>
          </w:tcPr>
          <w:p w14:paraId="3F9F162C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Mandatory at contract signature stage if a company is awarded a contract</w:t>
            </w:r>
          </w:p>
        </w:tc>
      </w:tr>
      <w:tr w:rsidR="00F07F7A" w:rsidRPr="00DF66AA" w14:paraId="11C2342A" w14:textId="77777777" w:rsidTr="00B35066">
        <w:trPr>
          <w:trHeight w:val="1430"/>
        </w:trPr>
        <w:tc>
          <w:tcPr>
            <w:tcW w:w="5400" w:type="dxa"/>
          </w:tcPr>
          <w:p w14:paraId="261FF834" w14:textId="08122206" w:rsidR="00F07F7A" w:rsidRPr="00DF66AA" w:rsidRDefault="00F07F7A" w:rsidP="001B6483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 xml:space="preserve">IMC Request for Quotation (RFQ </w:t>
            </w:r>
            <w:r w:rsidR="00E86F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&amp; </w:t>
            </w:r>
            <w:r w:rsidR="0059234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BoQ)</w:t>
            </w:r>
            <w:r w:rsidRPr="00DF66A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and All Annexes, fully filled and signed/stamped </w:t>
            </w:r>
          </w:p>
        </w:tc>
        <w:tc>
          <w:tcPr>
            <w:tcW w:w="4827" w:type="dxa"/>
          </w:tcPr>
          <w:p w14:paraId="3381B324" w14:textId="77777777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Mandatory for Eligibility, at Bids opening stage. 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If not submitted IMC Tender Committee may consider disqualifying the company. </w:t>
            </w:r>
          </w:p>
        </w:tc>
      </w:tr>
      <w:tr w:rsidR="00F07F7A" w:rsidRPr="00DF66AA" w14:paraId="0CA2F123" w14:textId="77777777" w:rsidTr="00B35066">
        <w:trPr>
          <w:trHeight w:val="1520"/>
        </w:trPr>
        <w:tc>
          <w:tcPr>
            <w:tcW w:w="5400" w:type="dxa"/>
          </w:tcPr>
          <w:p w14:paraId="6257D8B1" w14:textId="77777777" w:rsidR="00F07F7A" w:rsidRPr="00DF66AA" w:rsidRDefault="00F07F7A" w:rsidP="001B6483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Method of payment is Bank Transfer</w:t>
            </w: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 xml:space="preserve"> to the registered company account as per bidding documents. </w:t>
            </w:r>
          </w:p>
        </w:tc>
        <w:tc>
          <w:tcPr>
            <w:tcW w:w="4827" w:type="dxa"/>
          </w:tcPr>
          <w:p w14:paraId="5F20E94C" w14:textId="07F1BCA4" w:rsidR="00F07F7A" w:rsidRPr="00DF66AA" w:rsidRDefault="00F07F7A" w:rsidP="00C378A0">
            <w:pPr>
              <w:pStyle w:val="NoSpacing"/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F66AA">
              <w:rPr>
                <w:rFonts w:asciiTheme="minorHAnsi" w:hAnsiTheme="minorHAnsi" w:cstheme="minorHAnsi"/>
                <w:sz w:val="24"/>
                <w:szCs w:val="24"/>
              </w:rPr>
              <w:t>Payment will be done w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ithin </w:t>
            </w:r>
            <w:r w:rsidR="00C429EF"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days after the completion </w:t>
            </w:r>
            <w:r w:rsidR="00BD56DB"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of</w:t>
            </w:r>
            <w:r w:rsidRPr="00DF66A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delivery and submission of invoice</w:t>
            </w:r>
            <w:r w:rsidR="0028286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</w:tc>
      </w:tr>
      <w:tr w:rsidR="0044223D" w:rsidRPr="00DF66AA" w14:paraId="31C5E476" w14:textId="77777777" w:rsidTr="000560A7">
        <w:trPr>
          <w:trHeight w:val="1520"/>
        </w:trPr>
        <w:tc>
          <w:tcPr>
            <w:tcW w:w="10227" w:type="dxa"/>
            <w:gridSpan w:val="2"/>
          </w:tcPr>
          <w:p w14:paraId="185A7CDB" w14:textId="77777777" w:rsidR="0044223D" w:rsidRPr="00E642BD" w:rsidRDefault="00F34E0C" w:rsidP="00C378A0">
            <w:pPr>
              <w:pStyle w:val="NoSpacing"/>
              <w:spacing w:line="360" w:lineRule="auto"/>
              <w:jc w:val="both"/>
              <w:rPr>
                <w:rFonts w:cstheme="minorHAnsi"/>
                <w:color w:val="auto"/>
                <w:sz w:val="24"/>
                <w:szCs w:val="24"/>
              </w:rPr>
            </w:pPr>
            <w:r w:rsidRPr="00E642BD">
              <w:rPr>
                <w:rFonts w:cstheme="minorHAnsi"/>
                <w:color w:val="auto"/>
                <w:sz w:val="24"/>
                <w:szCs w:val="24"/>
              </w:rPr>
              <w:t>Lowest Price Technically acc</w:t>
            </w:r>
            <w:r w:rsidR="00066488" w:rsidRPr="00E642BD">
              <w:rPr>
                <w:rFonts w:cstheme="minorHAnsi"/>
                <w:color w:val="auto"/>
                <w:sz w:val="24"/>
                <w:szCs w:val="24"/>
              </w:rPr>
              <w:t xml:space="preserve">epted </w:t>
            </w:r>
            <w:r w:rsidR="00D2752B" w:rsidRPr="00E642BD">
              <w:rPr>
                <w:rFonts w:cstheme="minorHAnsi"/>
                <w:color w:val="auto"/>
                <w:sz w:val="24"/>
                <w:szCs w:val="24"/>
              </w:rPr>
              <w:t xml:space="preserve">(LPTA) </w:t>
            </w:r>
            <w:r w:rsidR="00B57650" w:rsidRPr="00E642BD">
              <w:rPr>
                <w:rFonts w:cstheme="minorHAnsi"/>
                <w:color w:val="auto"/>
                <w:sz w:val="24"/>
                <w:szCs w:val="24"/>
              </w:rPr>
              <w:t>methodology will be applied</w:t>
            </w:r>
            <w:r w:rsidR="00F40B98" w:rsidRPr="00E642BD">
              <w:rPr>
                <w:rFonts w:cstheme="minorHAnsi"/>
                <w:color w:val="auto"/>
                <w:sz w:val="24"/>
                <w:szCs w:val="24"/>
              </w:rPr>
              <w:t xml:space="preserve"> which ensure that the selected vendor is compliant in administrative </w:t>
            </w:r>
            <w:r w:rsidR="00EE18B7" w:rsidRPr="00E642BD">
              <w:rPr>
                <w:rFonts w:cstheme="minorHAnsi"/>
                <w:color w:val="auto"/>
                <w:sz w:val="24"/>
                <w:szCs w:val="24"/>
              </w:rPr>
              <w:t xml:space="preserve">terms, technically capable and financially </w:t>
            </w:r>
            <w:r w:rsidR="00685AE2" w:rsidRPr="00E642BD">
              <w:rPr>
                <w:rFonts w:cstheme="minorHAnsi"/>
                <w:color w:val="auto"/>
                <w:sz w:val="24"/>
                <w:szCs w:val="24"/>
              </w:rPr>
              <w:t>competitive</w:t>
            </w:r>
            <w:r w:rsidR="002C5563" w:rsidRPr="00E642BD">
              <w:rPr>
                <w:rFonts w:cstheme="minorHAnsi"/>
                <w:color w:val="auto"/>
                <w:sz w:val="24"/>
                <w:szCs w:val="24"/>
              </w:rPr>
              <w:t>.</w:t>
            </w:r>
          </w:p>
          <w:p w14:paraId="4D903ECC" w14:textId="1BC39DD3" w:rsidR="005F46A1" w:rsidRPr="00EF0430" w:rsidRDefault="00C711AB" w:rsidP="00EF0430">
            <w:pPr>
              <w:pStyle w:val="NoSpacing"/>
              <w:spacing w:line="360" w:lineRule="auto"/>
              <w:jc w:val="both"/>
              <w:rPr>
                <w:rFonts w:asciiTheme="minorHAnsi" w:hAnsiTheme="minorHAnsi" w:cs="Calibri"/>
              </w:rPr>
            </w:pPr>
            <w:r w:rsidRPr="00491AF5">
              <w:rPr>
                <w:rFonts w:asciiTheme="minorHAnsi" w:hAnsiTheme="minorHAnsi" w:cs="Calibri"/>
              </w:rPr>
              <w:t xml:space="preserve">Note: </w:t>
            </w:r>
            <w:r w:rsidR="00B90E22">
              <w:rPr>
                <w:rFonts w:asciiTheme="minorHAnsi" w:hAnsiTheme="minorHAnsi" w:cs="Calibri"/>
              </w:rPr>
              <w:t>S</w:t>
            </w:r>
            <w:r w:rsidR="00351AA4" w:rsidRPr="00491AF5">
              <w:rPr>
                <w:rFonts w:asciiTheme="minorHAnsi" w:hAnsiTheme="minorHAnsi" w:cs="Calibri"/>
              </w:rPr>
              <w:t xml:space="preserve">ample check will be conducted </w:t>
            </w:r>
            <w:r w:rsidR="00B35066">
              <w:rPr>
                <w:rFonts w:asciiTheme="minorHAnsi" w:hAnsiTheme="minorHAnsi" w:cs="Calibri"/>
              </w:rPr>
              <w:t>during</w:t>
            </w:r>
            <w:r w:rsidR="00971DF8" w:rsidRPr="00491AF5">
              <w:rPr>
                <w:rFonts w:asciiTheme="minorHAnsi" w:hAnsiTheme="minorHAnsi" w:cs="Calibri"/>
              </w:rPr>
              <w:t xml:space="preserve"> </w:t>
            </w:r>
            <w:r w:rsidR="00F522DB" w:rsidRPr="00491AF5">
              <w:rPr>
                <w:rFonts w:asciiTheme="minorHAnsi" w:hAnsiTheme="minorHAnsi" w:cs="Calibri"/>
              </w:rPr>
              <w:t xml:space="preserve">the </w:t>
            </w:r>
            <w:r w:rsidR="00431A71" w:rsidRPr="00491AF5">
              <w:rPr>
                <w:rFonts w:asciiTheme="minorHAnsi" w:hAnsiTheme="minorHAnsi" w:cs="Calibri"/>
              </w:rPr>
              <w:t>bid’s</w:t>
            </w:r>
            <w:r w:rsidR="00AC7F0C" w:rsidRPr="00491AF5">
              <w:rPr>
                <w:rFonts w:asciiTheme="minorHAnsi" w:hAnsiTheme="minorHAnsi" w:cs="Calibri"/>
              </w:rPr>
              <w:t xml:space="preserve"> evaluation</w:t>
            </w:r>
            <w:r w:rsidR="00696038" w:rsidRPr="00491AF5">
              <w:rPr>
                <w:rFonts w:asciiTheme="minorHAnsi" w:hAnsiTheme="minorHAnsi" w:cs="Calibri"/>
              </w:rPr>
              <w:t xml:space="preserve"> of the lowest quote</w:t>
            </w:r>
            <w:r w:rsidR="00935EF1" w:rsidRPr="00491AF5">
              <w:rPr>
                <w:rFonts w:asciiTheme="minorHAnsi" w:hAnsiTheme="minorHAnsi" w:cs="Calibri"/>
              </w:rPr>
              <w:t>d</w:t>
            </w:r>
            <w:r w:rsidR="00696038" w:rsidRPr="00491AF5">
              <w:rPr>
                <w:rFonts w:asciiTheme="minorHAnsi" w:hAnsiTheme="minorHAnsi" w:cs="Calibri"/>
              </w:rPr>
              <w:t xml:space="preserve"> </w:t>
            </w:r>
            <w:r w:rsidR="00491AF5">
              <w:rPr>
                <w:rFonts w:asciiTheme="minorHAnsi" w:hAnsiTheme="minorHAnsi" w:cs="Calibri"/>
              </w:rPr>
              <w:t xml:space="preserve">and technically accepted </w:t>
            </w:r>
            <w:r w:rsidR="00696038" w:rsidRPr="00491AF5">
              <w:rPr>
                <w:rFonts w:asciiTheme="minorHAnsi" w:hAnsiTheme="minorHAnsi" w:cs="Calibri"/>
              </w:rPr>
              <w:t>vendor</w:t>
            </w:r>
            <w:r w:rsidR="00491AF5">
              <w:rPr>
                <w:rFonts w:asciiTheme="minorHAnsi" w:hAnsiTheme="minorHAnsi" w:cs="Calibri"/>
              </w:rPr>
              <w:t>/s</w:t>
            </w:r>
            <w:r w:rsidR="00935EF1" w:rsidRPr="00491AF5">
              <w:rPr>
                <w:rFonts w:asciiTheme="minorHAnsi" w:hAnsiTheme="minorHAnsi" w:cs="Calibri"/>
              </w:rPr>
              <w:t xml:space="preserve">, </w:t>
            </w:r>
            <w:r w:rsidR="00696038" w:rsidRPr="00491AF5">
              <w:rPr>
                <w:rFonts w:asciiTheme="minorHAnsi" w:hAnsiTheme="minorHAnsi" w:cs="Calibri"/>
              </w:rPr>
              <w:t xml:space="preserve">if </w:t>
            </w:r>
            <w:r w:rsidR="00935EF1" w:rsidRPr="00491AF5">
              <w:rPr>
                <w:rFonts w:asciiTheme="minorHAnsi" w:hAnsiTheme="minorHAnsi" w:cs="Calibri"/>
              </w:rPr>
              <w:t>the</w:t>
            </w:r>
            <w:r w:rsidR="00696038" w:rsidRPr="00491AF5">
              <w:rPr>
                <w:rFonts w:asciiTheme="minorHAnsi" w:hAnsiTheme="minorHAnsi" w:cs="Calibri"/>
              </w:rPr>
              <w:t xml:space="preserve"> </w:t>
            </w:r>
            <w:r w:rsidR="00491AF5">
              <w:rPr>
                <w:rFonts w:asciiTheme="minorHAnsi" w:hAnsiTheme="minorHAnsi" w:cs="Calibri"/>
              </w:rPr>
              <w:t xml:space="preserve">first </w:t>
            </w:r>
            <w:r w:rsidR="00696038" w:rsidRPr="00491AF5">
              <w:rPr>
                <w:rFonts w:asciiTheme="minorHAnsi" w:hAnsiTheme="minorHAnsi" w:cs="Calibri"/>
              </w:rPr>
              <w:t xml:space="preserve">lowest </w:t>
            </w:r>
            <w:r w:rsidR="00935EF1" w:rsidRPr="00491AF5">
              <w:rPr>
                <w:rFonts w:asciiTheme="minorHAnsi" w:hAnsiTheme="minorHAnsi" w:cs="Calibri"/>
              </w:rPr>
              <w:t>vendo</w:t>
            </w:r>
            <w:r w:rsidR="00491AF5">
              <w:rPr>
                <w:rFonts w:asciiTheme="minorHAnsi" w:hAnsiTheme="minorHAnsi" w:cs="Calibri"/>
              </w:rPr>
              <w:t>r</w:t>
            </w:r>
            <w:r w:rsidR="00696038" w:rsidRPr="00491AF5">
              <w:rPr>
                <w:rFonts w:asciiTheme="minorHAnsi" w:hAnsiTheme="minorHAnsi" w:cs="Calibri"/>
              </w:rPr>
              <w:t xml:space="preserve"> </w:t>
            </w:r>
            <w:r w:rsidR="00935EF1" w:rsidRPr="00491AF5">
              <w:rPr>
                <w:rFonts w:asciiTheme="minorHAnsi" w:hAnsiTheme="minorHAnsi" w:cs="Calibri"/>
              </w:rPr>
              <w:t>failed</w:t>
            </w:r>
            <w:r w:rsidR="00696038" w:rsidRPr="00491AF5">
              <w:rPr>
                <w:rFonts w:asciiTheme="minorHAnsi" w:hAnsiTheme="minorHAnsi" w:cs="Calibri"/>
              </w:rPr>
              <w:t xml:space="preserve"> to provide </w:t>
            </w:r>
            <w:r w:rsidR="008D3D53" w:rsidRPr="00491AF5">
              <w:rPr>
                <w:rFonts w:asciiTheme="minorHAnsi" w:hAnsiTheme="minorHAnsi" w:cs="Calibri"/>
              </w:rPr>
              <w:t xml:space="preserve">the requested samples </w:t>
            </w:r>
            <w:r w:rsidR="003F05DB" w:rsidRPr="00491AF5">
              <w:rPr>
                <w:rFonts w:asciiTheme="minorHAnsi" w:hAnsiTheme="minorHAnsi" w:cs="Calibri"/>
              </w:rPr>
              <w:t>or</w:t>
            </w:r>
            <w:r w:rsidR="00431A71" w:rsidRPr="00491AF5">
              <w:rPr>
                <w:rFonts w:asciiTheme="minorHAnsi" w:hAnsiTheme="minorHAnsi" w:cs="Calibri"/>
              </w:rPr>
              <w:t xml:space="preserve"> the samples are rejected by IMC team even after second attempt/chance, the vendor will be considered disqualified hence will not be awarded the contract even if offered the lowest price and technically compliant.</w:t>
            </w:r>
            <w:r w:rsidR="00935EF1" w:rsidRPr="00491AF5">
              <w:rPr>
                <w:rFonts w:asciiTheme="minorHAnsi" w:hAnsiTheme="minorHAnsi" w:cs="Calibri"/>
              </w:rPr>
              <w:t xml:space="preserve"> </w:t>
            </w:r>
            <w:r w:rsidR="00431A71" w:rsidRPr="00491AF5">
              <w:rPr>
                <w:rFonts w:asciiTheme="minorHAnsi" w:hAnsiTheme="minorHAnsi" w:cs="Calibri"/>
              </w:rPr>
              <w:t>Consequently,</w:t>
            </w:r>
            <w:r w:rsidR="00935EF1" w:rsidRPr="00491AF5">
              <w:rPr>
                <w:rFonts w:asciiTheme="minorHAnsi" w:hAnsiTheme="minorHAnsi" w:cs="Calibri"/>
              </w:rPr>
              <w:t xml:space="preserve"> </w:t>
            </w:r>
            <w:r w:rsidR="003F05DB" w:rsidRPr="00491AF5">
              <w:rPr>
                <w:rFonts w:asciiTheme="minorHAnsi" w:hAnsiTheme="minorHAnsi" w:cs="Calibri"/>
              </w:rPr>
              <w:t xml:space="preserve">the </w:t>
            </w:r>
            <w:r w:rsidR="00BF668A">
              <w:rPr>
                <w:rFonts w:asciiTheme="minorHAnsi" w:hAnsiTheme="minorHAnsi" w:cs="Calibri"/>
              </w:rPr>
              <w:t>second</w:t>
            </w:r>
            <w:r w:rsidR="003F05DB" w:rsidRPr="00491AF5">
              <w:rPr>
                <w:rFonts w:asciiTheme="minorHAnsi" w:hAnsiTheme="minorHAnsi" w:cs="Calibri"/>
              </w:rPr>
              <w:t xml:space="preserve"> and </w:t>
            </w:r>
            <w:r w:rsidR="00BF668A">
              <w:rPr>
                <w:rFonts w:asciiTheme="minorHAnsi" w:hAnsiTheme="minorHAnsi" w:cs="Calibri"/>
              </w:rPr>
              <w:t>third</w:t>
            </w:r>
            <w:r w:rsidR="003F05DB" w:rsidRPr="00491AF5">
              <w:rPr>
                <w:rFonts w:asciiTheme="minorHAnsi" w:hAnsiTheme="minorHAnsi" w:cs="Calibri"/>
              </w:rPr>
              <w:t xml:space="preserve"> lowest quoted vendors will be requested to provide the </w:t>
            </w:r>
            <w:r w:rsidR="00431A71" w:rsidRPr="00491AF5">
              <w:rPr>
                <w:rFonts w:asciiTheme="minorHAnsi" w:hAnsiTheme="minorHAnsi" w:cs="Calibri"/>
              </w:rPr>
              <w:t>samples,</w:t>
            </w:r>
            <w:r w:rsidR="003F05DB" w:rsidRPr="00491AF5">
              <w:rPr>
                <w:rFonts w:asciiTheme="minorHAnsi" w:hAnsiTheme="minorHAnsi" w:cs="Calibri"/>
              </w:rPr>
              <w:t xml:space="preserve"> and </w:t>
            </w:r>
            <w:r w:rsidR="00696038" w:rsidRPr="00491AF5">
              <w:rPr>
                <w:rFonts w:asciiTheme="minorHAnsi" w:hAnsiTheme="minorHAnsi" w:cs="Calibri"/>
              </w:rPr>
              <w:t>t</w:t>
            </w:r>
            <w:r w:rsidR="00E842B3" w:rsidRPr="00491AF5">
              <w:rPr>
                <w:rFonts w:asciiTheme="minorHAnsi" w:hAnsiTheme="minorHAnsi" w:cs="Calibri"/>
              </w:rPr>
              <w:t>he</w:t>
            </w:r>
            <w:r w:rsidR="00503AE1" w:rsidRPr="00491AF5">
              <w:rPr>
                <w:rFonts w:asciiTheme="minorHAnsi" w:hAnsiTheme="minorHAnsi" w:cs="Calibri"/>
              </w:rPr>
              <w:t xml:space="preserve"> contract will be awarded to</w:t>
            </w:r>
            <w:r w:rsidR="00AF12E5" w:rsidRPr="00491AF5">
              <w:rPr>
                <w:rFonts w:asciiTheme="minorHAnsi" w:hAnsiTheme="minorHAnsi" w:cs="Calibri"/>
              </w:rPr>
              <w:t xml:space="preserve"> vendor whose samples </w:t>
            </w:r>
            <w:r w:rsidR="00E842B3" w:rsidRPr="00491AF5">
              <w:rPr>
                <w:rFonts w:asciiTheme="minorHAnsi" w:hAnsiTheme="minorHAnsi" w:cs="Calibri"/>
              </w:rPr>
              <w:t>meet I</w:t>
            </w:r>
            <w:r w:rsidR="0037194B" w:rsidRPr="00491AF5">
              <w:rPr>
                <w:rFonts w:asciiTheme="minorHAnsi" w:hAnsiTheme="minorHAnsi" w:cs="Calibri"/>
              </w:rPr>
              <w:t>nternational Medical Corps</w:t>
            </w:r>
            <w:r w:rsidR="002E48C3" w:rsidRPr="00491AF5">
              <w:rPr>
                <w:rFonts w:asciiTheme="minorHAnsi" w:hAnsiTheme="minorHAnsi" w:cs="Calibri"/>
              </w:rPr>
              <w:t xml:space="preserve"> (IMC)</w:t>
            </w:r>
            <w:r w:rsidR="00E842B3" w:rsidRPr="00491AF5">
              <w:rPr>
                <w:rFonts w:asciiTheme="minorHAnsi" w:hAnsiTheme="minorHAnsi" w:cs="Calibri"/>
              </w:rPr>
              <w:t xml:space="preserve"> requirement</w:t>
            </w:r>
            <w:r w:rsidR="0037194B" w:rsidRPr="00491AF5">
              <w:rPr>
                <w:rFonts w:asciiTheme="minorHAnsi" w:hAnsiTheme="minorHAnsi" w:cs="Calibri"/>
              </w:rPr>
              <w:t>s</w:t>
            </w:r>
            <w:r w:rsidR="00E842B3" w:rsidRPr="00491AF5">
              <w:rPr>
                <w:rFonts w:asciiTheme="minorHAnsi" w:hAnsiTheme="minorHAnsi" w:cs="Calibri"/>
              </w:rPr>
              <w:t xml:space="preserve"> and </w:t>
            </w:r>
            <w:r w:rsidR="002E48C3" w:rsidRPr="00491AF5">
              <w:rPr>
                <w:rFonts w:asciiTheme="minorHAnsi" w:hAnsiTheme="minorHAnsi" w:cs="Calibri"/>
              </w:rPr>
              <w:t xml:space="preserve">are </w:t>
            </w:r>
            <w:r w:rsidR="00E842B3" w:rsidRPr="00491AF5">
              <w:rPr>
                <w:rFonts w:asciiTheme="minorHAnsi" w:hAnsiTheme="minorHAnsi" w:cs="Calibri"/>
              </w:rPr>
              <w:t xml:space="preserve">accepted by </w:t>
            </w:r>
            <w:r w:rsidR="00431A71" w:rsidRPr="00491AF5">
              <w:rPr>
                <w:rFonts w:asciiTheme="minorHAnsi" w:hAnsiTheme="minorHAnsi" w:cs="Calibri"/>
              </w:rPr>
              <w:t>the technical</w:t>
            </w:r>
            <w:r w:rsidR="00E842B3" w:rsidRPr="00491AF5">
              <w:rPr>
                <w:rFonts w:asciiTheme="minorHAnsi" w:hAnsiTheme="minorHAnsi" w:cs="Calibri"/>
              </w:rPr>
              <w:t xml:space="preserve"> committee.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37"/>
        <w:tblW w:w="10885" w:type="dxa"/>
        <w:tblLook w:val="04A0" w:firstRow="1" w:lastRow="0" w:firstColumn="1" w:lastColumn="0" w:noHBand="0" w:noVBand="1"/>
      </w:tblPr>
      <w:tblGrid>
        <w:gridCol w:w="10885"/>
      </w:tblGrid>
      <w:tr w:rsidR="00EB66FD" w:rsidRPr="00DF66AA" w14:paraId="36326D7D" w14:textId="77777777" w:rsidTr="00DF66AA">
        <w:trPr>
          <w:trHeight w:val="800"/>
        </w:trPr>
        <w:tc>
          <w:tcPr>
            <w:tcW w:w="10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5151" w14:textId="77777777" w:rsidR="00EB66FD" w:rsidRPr="00DF66AA" w:rsidRDefault="00EB66FD" w:rsidP="00C378A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 xml:space="preserve">Company Name: </w:t>
            </w:r>
          </w:p>
        </w:tc>
      </w:tr>
      <w:tr w:rsidR="00EB66FD" w:rsidRPr="00DF66AA" w14:paraId="3E6DF990" w14:textId="77777777" w:rsidTr="00DF66AA">
        <w:trPr>
          <w:trHeight w:val="989"/>
        </w:trPr>
        <w:tc>
          <w:tcPr>
            <w:tcW w:w="10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1ED0" w14:textId="77777777" w:rsidR="00EB66FD" w:rsidRPr="00DF66AA" w:rsidRDefault="00EB66FD" w:rsidP="00C378A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>Name and Surname of representative:</w:t>
            </w:r>
          </w:p>
        </w:tc>
      </w:tr>
      <w:tr w:rsidR="00EB66FD" w:rsidRPr="00DF66AA" w14:paraId="0FC29915" w14:textId="77777777" w:rsidTr="00DF66AA">
        <w:trPr>
          <w:trHeight w:val="1682"/>
        </w:trPr>
        <w:tc>
          <w:tcPr>
            <w:tcW w:w="10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E7A6" w14:textId="77777777" w:rsidR="00EB66FD" w:rsidRPr="00DF66AA" w:rsidRDefault="00EB66FD" w:rsidP="00C378A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F66AA">
              <w:rPr>
                <w:rFonts w:asciiTheme="minorHAnsi" w:hAnsiTheme="minorHAnsi" w:cstheme="minorHAnsi"/>
                <w:b/>
                <w:bCs/>
              </w:rPr>
              <w:t>Date &amp; Signature:                                                                         Stamp:</w:t>
            </w:r>
          </w:p>
        </w:tc>
      </w:tr>
    </w:tbl>
    <w:p w14:paraId="73D6B7A8" w14:textId="77777777" w:rsidR="00C718E8" w:rsidRPr="00F07F7A" w:rsidRDefault="00C718E8" w:rsidP="00F07F7A"/>
    <w:sectPr w:rsidR="00C718E8" w:rsidRPr="00F07F7A" w:rsidSect="00EB66FD">
      <w:headerReference w:type="default" r:id="rId10"/>
      <w:footerReference w:type="even" r:id="rId11"/>
      <w:footerReference w:type="default" r:id="rId12"/>
      <w:pgSz w:w="12240" w:h="15840"/>
      <w:pgMar w:top="684" w:right="900" w:bottom="900" w:left="1440" w:header="0" w:footer="350" w:gutter="0"/>
      <w:cols w:space="720" w:equalWidth="0">
        <w:col w:w="948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8EB80" w14:textId="77777777" w:rsidR="00C82D49" w:rsidRDefault="00C82D49">
      <w:r>
        <w:separator/>
      </w:r>
    </w:p>
  </w:endnote>
  <w:endnote w:type="continuationSeparator" w:id="0">
    <w:p w14:paraId="7326B20B" w14:textId="77777777" w:rsidR="00C82D49" w:rsidRDefault="00C82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B9429" w14:textId="77777777" w:rsidR="002225EB" w:rsidRDefault="00123A4D" w:rsidP="004B1D2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82FB027" w14:textId="77777777" w:rsidR="002225EB" w:rsidRDefault="002225EB" w:rsidP="004B1D2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-3588927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E12678" w14:textId="309E113F" w:rsidR="00C6691F" w:rsidRDefault="00C6691F" w:rsidP="00C6691F">
        <w:pPr>
          <w:pStyle w:val="Footer"/>
          <w:pBdr>
            <w:top w:val="single" w:sz="4" w:space="1" w:color="D9D9D9" w:themeColor="background1" w:themeShade="D9"/>
          </w:pBdr>
          <w:rPr>
            <w:rFonts w:ascii="Calibri" w:hAnsi="Calibri" w:cs="Calibri"/>
            <w:b/>
            <w:bCs/>
            <w:sz w:val="16"/>
            <w:szCs w:val="16"/>
          </w:rPr>
        </w:pPr>
        <w:r w:rsidRPr="005E3453">
          <w:rPr>
            <w:rFonts w:ascii="Calibri" w:hAnsi="Calibri" w:cs="Calibri"/>
            <w:color w:val="7F7F7F" w:themeColor="background1" w:themeShade="7F"/>
            <w:spacing w:val="60"/>
            <w:sz w:val="16"/>
            <w:szCs w:val="16"/>
          </w:rPr>
          <w:tab/>
        </w:r>
        <w:r w:rsidRPr="009F547B">
          <w:rPr>
            <w:rFonts w:ascii="Calibri" w:hAnsi="Calibri" w:cs="Calibri"/>
            <w:color w:val="7F7F7F" w:themeColor="background1" w:themeShade="7F"/>
            <w:spacing w:val="60"/>
            <w:sz w:val="18"/>
            <w:szCs w:val="18"/>
          </w:rPr>
          <w:t>Annex</w:t>
        </w:r>
        <w:r w:rsidR="003A6301">
          <w:rPr>
            <w:rFonts w:ascii="Calibri" w:hAnsi="Calibri" w:cs="Calibri"/>
            <w:color w:val="7F7F7F" w:themeColor="background1" w:themeShade="7F"/>
            <w:spacing w:val="60"/>
            <w:sz w:val="18"/>
            <w:szCs w:val="18"/>
          </w:rPr>
          <w:t>1</w:t>
        </w:r>
        <w:r w:rsidR="009E0D75" w:rsidRPr="009F547B">
          <w:rPr>
            <w:rFonts w:ascii="Calibri" w:hAnsi="Calibri" w:cs="Calibri"/>
            <w:color w:val="FF0000"/>
            <w:spacing w:val="60"/>
            <w:sz w:val="18"/>
            <w:szCs w:val="18"/>
          </w:rPr>
          <w:t xml:space="preserve"> </w:t>
        </w:r>
        <w:sdt>
          <w:sdtPr>
            <w:rPr>
              <w:sz w:val="18"/>
              <w:szCs w:val="18"/>
            </w:rPr>
            <w:id w:val="492773767"/>
            <w:docPartObj>
              <w:docPartGallery w:val="Page Numbers (Bottom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sdt>
              <w:sdtPr>
                <w:rPr>
                  <w:sz w:val="18"/>
                  <w:szCs w:val="18"/>
                </w:rPr>
                <w:id w:val="-1769616900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0"/>
                  <w:szCs w:val="20"/>
                </w:rPr>
              </w:sdtEndPr>
              <w:sdtContent>
                <w:r w:rsidR="009F547B">
                  <w:rPr>
                    <w:sz w:val="20"/>
                    <w:szCs w:val="20"/>
                  </w:rPr>
                  <w:t xml:space="preserve"> </w:t>
                </w:r>
                <w:r w:rsidRPr="00705266">
                  <w:rPr>
                    <w:sz w:val="20"/>
                    <w:szCs w:val="20"/>
                  </w:rPr>
                  <w:t xml:space="preserve">Page 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705266">
                  <w:rPr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705266">
                  <w:rPr>
                    <w:sz w:val="20"/>
                    <w:szCs w:val="20"/>
                  </w:rPr>
                  <w:t xml:space="preserve"> of 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705266">
                  <w:rPr>
                    <w:b/>
                    <w:bCs/>
                    <w:sz w:val="20"/>
                    <w:szCs w:val="20"/>
                  </w:rPr>
                  <w:instrText xml:space="preserve"> NUMPAGES  </w:instrTex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705266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sdtContent>
            </w:sdt>
          </w:sdtContent>
        </w:sdt>
      </w:p>
      <w:p w14:paraId="0E4536FD" w14:textId="23900373" w:rsidR="002225EB" w:rsidRPr="00C6691F" w:rsidRDefault="00000000" w:rsidP="00C6691F">
        <w:pPr>
          <w:pStyle w:val="Footer"/>
          <w:pBdr>
            <w:top w:val="single" w:sz="4" w:space="1" w:color="D9D9D9" w:themeColor="background1" w:themeShade="D9"/>
          </w:pBdr>
          <w:rPr>
            <w:rFonts w:ascii="Calibri" w:hAnsi="Calibri" w:cs="Calibri"/>
            <w:b/>
            <w:bCs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75B43" w14:textId="77777777" w:rsidR="00C82D49" w:rsidRDefault="00C82D49">
      <w:r>
        <w:separator/>
      </w:r>
    </w:p>
  </w:footnote>
  <w:footnote w:type="continuationSeparator" w:id="0">
    <w:p w14:paraId="6BB5A63F" w14:textId="77777777" w:rsidR="00C82D49" w:rsidRDefault="00C82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9B174" w14:textId="77777777" w:rsidR="002225EB" w:rsidRDefault="00123A4D" w:rsidP="00E03BAA">
    <w:pPr>
      <w:pStyle w:val="Header"/>
      <w:jc w:val="right"/>
    </w:pPr>
    <w:r w:rsidRPr="0039465B">
      <w:rPr>
        <w:noProof/>
      </w:rPr>
      <w:drawing>
        <wp:anchor distT="0" distB="0" distL="114300" distR="114300" simplePos="0" relativeHeight="251659264" behindDoc="0" locked="0" layoutInCell="1" allowOverlap="1" wp14:anchorId="194C7C42" wp14:editId="2647A64D">
          <wp:simplePos x="0" y="0"/>
          <wp:positionH relativeFrom="margin">
            <wp:posOffset>-678885</wp:posOffset>
          </wp:positionH>
          <wp:positionV relativeFrom="paragraph">
            <wp:posOffset>75565</wp:posOffset>
          </wp:positionV>
          <wp:extent cx="687070" cy="184150"/>
          <wp:effectExtent l="0" t="0" r="0" b="6350"/>
          <wp:wrapSquare wrapText="bothSides"/>
          <wp:docPr id="1890419412" name="Picture 1890419412" descr="IMC logo_new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C logo_newBLU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070" cy="184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29598C" w14:textId="77777777" w:rsidR="002225EB" w:rsidRDefault="002225EB" w:rsidP="00E03BA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82E85"/>
    <w:multiLevelType w:val="multilevel"/>
    <w:tmpl w:val="3050DA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43001D"/>
    <w:multiLevelType w:val="multilevel"/>
    <w:tmpl w:val="34FE5B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" w15:restartNumberingAfterBreak="0">
    <w:nsid w:val="372249F6"/>
    <w:multiLevelType w:val="hybridMultilevel"/>
    <w:tmpl w:val="16B8D72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A5F0A90"/>
    <w:multiLevelType w:val="hybridMultilevel"/>
    <w:tmpl w:val="F338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324468">
    <w:abstractNumId w:val="1"/>
  </w:num>
  <w:num w:numId="2" w16cid:durableId="380253885">
    <w:abstractNumId w:val="0"/>
  </w:num>
  <w:num w:numId="3" w16cid:durableId="622149809">
    <w:abstractNumId w:val="2"/>
  </w:num>
  <w:num w:numId="4" w16cid:durableId="19202912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bcwNLS0sDQyNzA2sjBS0lEKTi0uzszPAykwrAUA2yQOJiwAAAA="/>
  </w:docVars>
  <w:rsids>
    <w:rsidRoot w:val="00123A4D"/>
    <w:rsid w:val="0000326E"/>
    <w:rsid w:val="0000652A"/>
    <w:rsid w:val="000077F4"/>
    <w:rsid w:val="00007BEE"/>
    <w:rsid w:val="0002160F"/>
    <w:rsid w:val="0002399C"/>
    <w:rsid w:val="00036146"/>
    <w:rsid w:val="00051645"/>
    <w:rsid w:val="00066488"/>
    <w:rsid w:val="00076557"/>
    <w:rsid w:val="00084F0B"/>
    <w:rsid w:val="000C74BC"/>
    <w:rsid w:val="000D2F25"/>
    <w:rsid w:val="000D7407"/>
    <w:rsid w:val="000D7951"/>
    <w:rsid w:val="000F6D39"/>
    <w:rsid w:val="00113980"/>
    <w:rsid w:val="00123A4D"/>
    <w:rsid w:val="00125C00"/>
    <w:rsid w:val="00130607"/>
    <w:rsid w:val="00161A7F"/>
    <w:rsid w:val="00161D55"/>
    <w:rsid w:val="001639F7"/>
    <w:rsid w:val="00164025"/>
    <w:rsid w:val="001653E2"/>
    <w:rsid w:val="001727DF"/>
    <w:rsid w:val="00173B2E"/>
    <w:rsid w:val="0018542A"/>
    <w:rsid w:val="001B6483"/>
    <w:rsid w:val="001E320A"/>
    <w:rsid w:val="00210DC3"/>
    <w:rsid w:val="00214BB5"/>
    <w:rsid w:val="002225EB"/>
    <w:rsid w:val="002322F9"/>
    <w:rsid w:val="00240330"/>
    <w:rsid w:val="00240CEF"/>
    <w:rsid w:val="00247103"/>
    <w:rsid w:val="00255789"/>
    <w:rsid w:val="00272EC3"/>
    <w:rsid w:val="0028286A"/>
    <w:rsid w:val="002A0927"/>
    <w:rsid w:val="002C2E92"/>
    <w:rsid w:val="002C5563"/>
    <w:rsid w:val="002D2041"/>
    <w:rsid w:val="002E48C3"/>
    <w:rsid w:val="002F6AB6"/>
    <w:rsid w:val="00305AF7"/>
    <w:rsid w:val="0031501A"/>
    <w:rsid w:val="003157AA"/>
    <w:rsid w:val="003166D4"/>
    <w:rsid w:val="00324067"/>
    <w:rsid w:val="00347916"/>
    <w:rsid w:val="00351AA4"/>
    <w:rsid w:val="0036148B"/>
    <w:rsid w:val="0037194B"/>
    <w:rsid w:val="003A6301"/>
    <w:rsid w:val="003B1D87"/>
    <w:rsid w:val="003C1442"/>
    <w:rsid w:val="003C3E7D"/>
    <w:rsid w:val="003F05DB"/>
    <w:rsid w:val="003F537F"/>
    <w:rsid w:val="00421B77"/>
    <w:rsid w:val="004239E9"/>
    <w:rsid w:val="0042544B"/>
    <w:rsid w:val="0042591B"/>
    <w:rsid w:val="00426BFE"/>
    <w:rsid w:val="00431A71"/>
    <w:rsid w:val="0044223D"/>
    <w:rsid w:val="00446B88"/>
    <w:rsid w:val="004645C8"/>
    <w:rsid w:val="00477DD8"/>
    <w:rsid w:val="00487BA7"/>
    <w:rsid w:val="00491AF5"/>
    <w:rsid w:val="004A273E"/>
    <w:rsid w:val="004A5E6B"/>
    <w:rsid w:val="004B18EB"/>
    <w:rsid w:val="004B3814"/>
    <w:rsid w:val="004E7903"/>
    <w:rsid w:val="004E7F79"/>
    <w:rsid w:val="004F0054"/>
    <w:rsid w:val="004F0D05"/>
    <w:rsid w:val="00501C62"/>
    <w:rsid w:val="00503AE1"/>
    <w:rsid w:val="0055672B"/>
    <w:rsid w:val="00573C43"/>
    <w:rsid w:val="00587775"/>
    <w:rsid w:val="00592347"/>
    <w:rsid w:val="005A0B00"/>
    <w:rsid w:val="005A2753"/>
    <w:rsid w:val="005B4CBE"/>
    <w:rsid w:val="005B57BE"/>
    <w:rsid w:val="005C36F0"/>
    <w:rsid w:val="005C575A"/>
    <w:rsid w:val="005C6525"/>
    <w:rsid w:val="005D4718"/>
    <w:rsid w:val="005F46A1"/>
    <w:rsid w:val="006130B0"/>
    <w:rsid w:val="00616995"/>
    <w:rsid w:val="006176D0"/>
    <w:rsid w:val="006259A0"/>
    <w:rsid w:val="00625DEF"/>
    <w:rsid w:val="0063588E"/>
    <w:rsid w:val="0064204C"/>
    <w:rsid w:val="00645B33"/>
    <w:rsid w:val="006526D2"/>
    <w:rsid w:val="00685AE2"/>
    <w:rsid w:val="00696038"/>
    <w:rsid w:val="006A4130"/>
    <w:rsid w:val="006A696A"/>
    <w:rsid w:val="006B3A27"/>
    <w:rsid w:val="006B6D2E"/>
    <w:rsid w:val="006C7F4E"/>
    <w:rsid w:val="006D1E57"/>
    <w:rsid w:val="006D7BFE"/>
    <w:rsid w:val="006E3116"/>
    <w:rsid w:val="006F7BAD"/>
    <w:rsid w:val="00705266"/>
    <w:rsid w:val="007070CE"/>
    <w:rsid w:val="00722351"/>
    <w:rsid w:val="0074285A"/>
    <w:rsid w:val="0074583A"/>
    <w:rsid w:val="00765C9D"/>
    <w:rsid w:val="00784436"/>
    <w:rsid w:val="00790FA4"/>
    <w:rsid w:val="007961CA"/>
    <w:rsid w:val="007A5CE0"/>
    <w:rsid w:val="007B3CC0"/>
    <w:rsid w:val="007C5E59"/>
    <w:rsid w:val="007C7B55"/>
    <w:rsid w:val="007D09B6"/>
    <w:rsid w:val="007E7777"/>
    <w:rsid w:val="007F1494"/>
    <w:rsid w:val="007F6605"/>
    <w:rsid w:val="008015CB"/>
    <w:rsid w:val="00823534"/>
    <w:rsid w:val="00832C85"/>
    <w:rsid w:val="00845E9B"/>
    <w:rsid w:val="0085609D"/>
    <w:rsid w:val="00871B0C"/>
    <w:rsid w:val="00886F9A"/>
    <w:rsid w:val="008A60F1"/>
    <w:rsid w:val="008B2BE7"/>
    <w:rsid w:val="008B4090"/>
    <w:rsid w:val="008C424F"/>
    <w:rsid w:val="008D088E"/>
    <w:rsid w:val="008D3D53"/>
    <w:rsid w:val="00900CDA"/>
    <w:rsid w:val="0090254E"/>
    <w:rsid w:val="00917F95"/>
    <w:rsid w:val="0092621A"/>
    <w:rsid w:val="00931204"/>
    <w:rsid w:val="00935683"/>
    <w:rsid w:val="00935A09"/>
    <w:rsid w:val="00935EF1"/>
    <w:rsid w:val="00951A40"/>
    <w:rsid w:val="00971DF8"/>
    <w:rsid w:val="0097794A"/>
    <w:rsid w:val="009830F0"/>
    <w:rsid w:val="009B4B26"/>
    <w:rsid w:val="009D292F"/>
    <w:rsid w:val="009D648F"/>
    <w:rsid w:val="009E0D75"/>
    <w:rsid w:val="009F04B6"/>
    <w:rsid w:val="009F547B"/>
    <w:rsid w:val="00A304EC"/>
    <w:rsid w:val="00A52963"/>
    <w:rsid w:val="00A55670"/>
    <w:rsid w:val="00A56CA8"/>
    <w:rsid w:val="00A91347"/>
    <w:rsid w:val="00A940BF"/>
    <w:rsid w:val="00AC30E5"/>
    <w:rsid w:val="00AC7F0C"/>
    <w:rsid w:val="00AE192A"/>
    <w:rsid w:val="00AF12E5"/>
    <w:rsid w:val="00B24D6E"/>
    <w:rsid w:val="00B35066"/>
    <w:rsid w:val="00B57650"/>
    <w:rsid w:val="00B64D62"/>
    <w:rsid w:val="00B715F4"/>
    <w:rsid w:val="00B7407A"/>
    <w:rsid w:val="00B823ED"/>
    <w:rsid w:val="00B8395F"/>
    <w:rsid w:val="00B855FF"/>
    <w:rsid w:val="00B8790B"/>
    <w:rsid w:val="00B90E22"/>
    <w:rsid w:val="00BC225A"/>
    <w:rsid w:val="00BC61C3"/>
    <w:rsid w:val="00BD56DB"/>
    <w:rsid w:val="00BF2CB8"/>
    <w:rsid w:val="00BF668A"/>
    <w:rsid w:val="00BF6C8D"/>
    <w:rsid w:val="00C115FD"/>
    <w:rsid w:val="00C30347"/>
    <w:rsid w:val="00C425B6"/>
    <w:rsid w:val="00C429EF"/>
    <w:rsid w:val="00C6691F"/>
    <w:rsid w:val="00C711AB"/>
    <w:rsid w:val="00C718E8"/>
    <w:rsid w:val="00C82D49"/>
    <w:rsid w:val="00C9745F"/>
    <w:rsid w:val="00CA207E"/>
    <w:rsid w:val="00CA6F67"/>
    <w:rsid w:val="00CC38FD"/>
    <w:rsid w:val="00CD17BD"/>
    <w:rsid w:val="00CD3030"/>
    <w:rsid w:val="00D008D4"/>
    <w:rsid w:val="00D20442"/>
    <w:rsid w:val="00D2752B"/>
    <w:rsid w:val="00D34C8B"/>
    <w:rsid w:val="00D4572F"/>
    <w:rsid w:val="00D63B3D"/>
    <w:rsid w:val="00D717E6"/>
    <w:rsid w:val="00D861BC"/>
    <w:rsid w:val="00D96C67"/>
    <w:rsid w:val="00DA2C3D"/>
    <w:rsid w:val="00DA7F4D"/>
    <w:rsid w:val="00DC0198"/>
    <w:rsid w:val="00DC0D9D"/>
    <w:rsid w:val="00DC53C8"/>
    <w:rsid w:val="00DE4DC8"/>
    <w:rsid w:val="00DE79E4"/>
    <w:rsid w:val="00DF66AA"/>
    <w:rsid w:val="00E21637"/>
    <w:rsid w:val="00E23138"/>
    <w:rsid w:val="00E433E7"/>
    <w:rsid w:val="00E552FE"/>
    <w:rsid w:val="00E642BD"/>
    <w:rsid w:val="00E76ECB"/>
    <w:rsid w:val="00E77369"/>
    <w:rsid w:val="00E842B3"/>
    <w:rsid w:val="00E84CEE"/>
    <w:rsid w:val="00E84EEB"/>
    <w:rsid w:val="00E86F57"/>
    <w:rsid w:val="00E87226"/>
    <w:rsid w:val="00E95598"/>
    <w:rsid w:val="00E96056"/>
    <w:rsid w:val="00E97B2C"/>
    <w:rsid w:val="00EA4A8D"/>
    <w:rsid w:val="00EB5173"/>
    <w:rsid w:val="00EB66FD"/>
    <w:rsid w:val="00EC27F7"/>
    <w:rsid w:val="00EE18B7"/>
    <w:rsid w:val="00EF0430"/>
    <w:rsid w:val="00F07F7A"/>
    <w:rsid w:val="00F34E0C"/>
    <w:rsid w:val="00F40164"/>
    <w:rsid w:val="00F40B98"/>
    <w:rsid w:val="00F4683F"/>
    <w:rsid w:val="00F50118"/>
    <w:rsid w:val="00F522DB"/>
    <w:rsid w:val="00F55300"/>
    <w:rsid w:val="00F84C89"/>
    <w:rsid w:val="00F92105"/>
    <w:rsid w:val="00FA099F"/>
    <w:rsid w:val="00FA40E6"/>
    <w:rsid w:val="00FD3268"/>
    <w:rsid w:val="00FE2C21"/>
    <w:rsid w:val="00FE31AD"/>
    <w:rsid w:val="00FF7051"/>
    <w:rsid w:val="3055D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0444B"/>
  <w15:chartTrackingRefBased/>
  <w15:docId w15:val="{2951BC80-C042-0342-9889-0B8C726F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A4D"/>
    <w:rPr>
      <w:rFonts w:ascii="Gill Sans MT" w:hAnsi="Gill Sans MT"/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3A4D"/>
    <w:pPr>
      <w:numPr>
        <w:ilvl w:val="1"/>
        <w:numId w:val="1"/>
      </w:numPr>
      <w:shd w:val="clear" w:color="auto" w:fill="F2F2F2" w:themeFill="background1" w:themeFillShade="F2"/>
      <w:spacing w:after="240" w:line="276" w:lineRule="auto"/>
      <w:ind w:hanging="1056"/>
      <w:outlineLvl w:val="1"/>
    </w:pPr>
    <w:rPr>
      <w:rFonts w:ascii="Calibri" w:hAnsi="Calibri" w:cs="Calibri"/>
      <w:b/>
      <w:color w:val="0070C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23A4D"/>
    <w:rPr>
      <w:rFonts w:ascii="Calibri" w:hAnsi="Calibri" w:cs="Calibri"/>
      <w:b/>
      <w:color w:val="0070C0"/>
      <w:sz w:val="21"/>
      <w:szCs w:val="21"/>
      <w:shd w:val="clear" w:color="auto" w:fill="F2F2F2" w:themeFill="background1" w:themeFillShade="F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23A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A4D"/>
    <w:rPr>
      <w:rFonts w:ascii="Gill Sans MT" w:hAnsi="Gill Sans MT"/>
      <w:color w:val="000000" w:themeColor="text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23A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A4D"/>
    <w:rPr>
      <w:rFonts w:ascii="Gill Sans MT" w:hAnsi="Gill Sans MT"/>
      <w:color w:val="000000" w:themeColor="text1"/>
      <w:lang w:val="en-US"/>
    </w:rPr>
  </w:style>
  <w:style w:type="table" w:styleId="TableGrid">
    <w:name w:val="Table Grid"/>
    <w:basedOn w:val="TableNormal"/>
    <w:uiPriority w:val="39"/>
    <w:rsid w:val="00123A4D"/>
    <w:rPr>
      <w:rFonts w:ascii="Gill Sans MT" w:hAnsi="Gill Sans MT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23A4D"/>
  </w:style>
  <w:style w:type="paragraph" w:styleId="NoSpacing">
    <w:name w:val="No Spacing"/>
    <w:uiPriority w:val="1"/>
    <w:qFormat/>
    <w:rsid w:val="00DE4DC8"/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7F149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paragraph" w:styleId="NormalWeb">
    <w:name w:val="Normal (Web)"/>
    <w:basedOn w:val="Normal"/>
    <w:uiPriority w:val="99"/>
    <w:semiHidden/>
    <w:unhideWhenUsed/>
    <w:rsid w:val="007C7B5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59DA4796F4A44BD71FBA3A230EF95" ma:contentTypeVersion="17" ma:contentTypeDescription="Create a new document." ma:contentTypeScope="" ma:versionID="3f5522994ae76f3386e6b08b45a4b8b3">
  <xsd:schema xmlns:xsd="http://www.w3.org/2001/XMLSchema" xmlns:xs="http://www.w3.org/2001/XMLSchema" xmlns:p="http://schemas.microsoft.com/office/2006/metadata/properties" xmlns:ns2="50db13ae-70f5-453a-8e76-1326059967a9" xmlns:ns3="898bf4a8-92ac-4f2a-8b84-3821c8b69333" targetNamespace="http://schemas.microsoft.com/office/2006/metadata/properties" ma:root="true" ma:fieldsID="e6c9558a8ebf1e585eae7f3ffd4459af" ns2:_="" ns3:_="">
    <xsd:import namespace="50db13ae-70f5-453a-8e76-1326059967a9"/>
    <xsd:import namespace="898bf4a8-92ac-4f2a-8b84-3821c8b69333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b13ae-70f5-453a-8e76-1326059967a9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internalName="Description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1df0d613-5c73-401d-946e-95676e792a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8bf4a8-92ac-4f2a-8b84-3821c8b69333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f83413c-8618-4f85-9efb-c74c8afac7d8}" ma:internalName="TaxCatchAll" ma:showField="CatchAllData" ma:web="898bf4a8-92ac-4f2a-8b84-3821c8b693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db13ae-70f5-453a-8e76-1326059967a9">
      <Terms xmlns="http://schemas.microsoft.com/office/infopath/2007/PartnerControls"/>
    </lcf76f155ced4ddcb4097134ff3c332f>
    <TaxCatchAll xmlns="898bf4a8-92ac-4f2a-8b84-3821c8b69333" xsi:nil="true"/>
    <Description0 xmlns="50db13ae-70f5-453a-8e76-1326059967a9" xsi:nil="true"/>
  </documentManagement>
</p:properties>
</file>

<file path=customXml/itemProps1.xml><?xml version="1.0" encoding="utf-8"?>
<ds:datastoreItem xmlns:ds="http://schemas.openxmlformats.org/officeDocument/2006/customXml" ds:itemID="{5082FA3E-F95E-40B4-BDF9-6022EFEAE8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8ECC76-F57A-4AC5-BADF-5EEE70366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db13ae-70f5-453a-8e76-1326059967a9"/>
    <ds:schemaRef ds:uri="898bf4a8-92ac-4f2a-8b84-3821c8b693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29F531-D637-4609-A9F4-F0D6FAE66D07}">
  <ds:schemaRefs>
    <ds:schemaRef ds:uri="http://schemas.microsoft.com/office/2006/metadata/properties"/>
    <ds:schemaRef ds:uri="http://schemas.microsoft.com/office/infopath/2007/PartnerControls"/>
    <ds:schemaRef ds:uri="50db13ae-70f5-453a-8e76-1326059967a9"/>
    <ds:schemaRef ds:uri="898bf4a8-92ac-4f2a-8b84-3821c8b693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Perini</dc:creator>
  <cp:keywords/>
  <dc:description/>
  <cp:lastModifiedBy>Rohullah Jabarkhil</cp:lastModifiedBy>
  <cp:revision>7</cp:revision>
  <cp:lastPrinted>2022-02-11T08:33:00Z</cp:lastPrinted>
  <dcterms:created xsi:type="dcterms:W3CDTF">2024-11-11T12:12:00Z</dcterms:created>
  <dcterms:modified xsi:type="dcterms:W3CDTF">2024-11-12T07:06:00Z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0x010100B0C59DA4796F4A44BD71FBA3A230EF95</vt:lpwstr>
  </property>
  <property fmtid="{D5CDD505-2E9C-101B-9397-08002B2CF9AE}" pid="3" name="MediaServiceImageTags">
    <vt:lpwstr/>
  </property>
</Properties>
</file>