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512D2A2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B8AA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6B95938" w14:textId="77777777" w:rsidR="00673D53" w:rsidRPr="005F626A" w:rsidRDefault="00673D53" w:rsidP="00673D53">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1FA09C2D" w14:textId="77777777" w:rsidR="00673D53" w:rsidRPr="005F626A" w:rsidRDefault="00673D53" w:rsidP="00673D53">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6F943439" w14:textId="77777777" w:rsidR="00673D53" w:rsidRPr="005F626A" w:rsidRDefault="00673D53" w:rsidP="00673D53">
      <w:pPr>
        <w:jc w:val="left"/>
        <w:rPr>
          <w:rFonts w:cstheme="minorHAnsi"/>
          <w:color w:val="222222"/>
          <w:lang w:val="en-AU"/>
        </w:rPr>
      </w:pPr>
      <w:r w:rsidRPr="3375A3F2">
        <w:rPr>
          <w:rFonts w:cstheme="minorBidi"/>
          <w:color w:val="222222"/>
          <w:lang w:val="en-AU"/>
        </w:rPr>
        <w:t xml:space="preserve">Kabul, Afghanistan </w:t>
      </w:r>
    </w:p>
    <w:p w14:paraId="76CF6BEC" w14:textId="77777777" w:rsidR="00673D53" w:rsidRPr="005F626A" w:rsidRDefault="00673D53" w:rsidP="00673D53">
      <w:pPr>
        <w:shd w:val="clear" w:color="auto" w:fill="FFFFFF"/>
        <w:rPr>
          <w:rFonts w:cstheme="minorHAnsi"/>
          <w:color w:val="222222"/>
          <w:szCs w:val="22"/>
          <w:lang w:val="en-GB"/>
        </w:rPr>
      </w:pPr>
    </w:p>
    <w:p w14:paraId="0E6C3539" w14:textId="0E8A6B58" w:rsidR="00673D53" w:rsidRPr="005F626A" w:rsidRDefault="00534DF5" w:rsidP="58E540CD">
      <w:pPr>
        <w:shd w:val="clear" w:color="auto" w:fill="FFFFFF" w:themeFill="background1"/>
        <w:rPr>
          <w:rFonts w:cstheme="minorBidi"/>
          <w:color w:val="222222"/>
          <w:lang w:val="en-GB"/>
        </w:rPr>
      </w:pPr>
      <w:r>
        <w:rPr>
          <w:rFonts w:cstheme="minorBidi"/>
          <w:color w:val="222222"/>
        </w:rPr>
        <w:t>2</w:t>
      </w:r>
      <w:r w:rsidR="00147F0C">
        <w:rPr>
          <w:rFonts w:cstheme="minorBidi"/>
          <w:color w:val="222222"/>
        </w:rPr>
        <w:t>8</w:t>
      </w:r>
      <w:r w:rsidR="00147F0C" w:rsidRPr="00147F0C">
        <w:rPr>
          <w:rFonts w:cstheme="minorBidi"/>
          <w:color w:val="222222"/>
          <w:vertAlign w:val="superscript"/>
        </w:rPr>
        <w:t>th</w:t>
      </w:r>
      <w:r w:rsidR="00147F0C">
        <w:rPr>
          <w:rFonts w:cstheme="minorBidi"/>
          <w:color w:val="222222"/>
        </w:rPr>
        <w:t xml:space="preserve"> </w:t>
      </w:r>
      <w:r>
        <w:rPr>
          <w:rFonts w:cstheme="minorBidi"/>
          <w:color w:val="222222"/>
        </w:rPr>
        <w:t>August 2024</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43A0DB90"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673D53" w:rsidRPr="006360DB">
        <w:rPr>
          <w:rFonts w:cstheme="minorHAnsi"/>
          <w:b/>
          <w:color w:val="222222"/>
          <w:lang w:val="en-AU"/>
        </w:rPr>
        <w:t>ITB-AFG-AFC-</w:t>
      </w:r>
      <w:r w:rsidR="00A51877">
        <w:rPr>
          <w:rFonts w:cstheme="minorHAnsi"/>
          <w:b/>
          <w:color w:val="222222"/>
          <w:lang w:val="en-AU"/>
        </w:rPr>
        <w:t>0</w:t>
      </w:r>
      <w:r w:rsidR="001E29A2">
        <w:rPr>
          <w:rFonts w:cstheme="minorHAnsi"/>
          <w:b/>
          <w:color w:val="222222"/>
          <w:lang w:val="en-AU"/>
        </w:rPr>
        <w:t>11-2024</w:t>
      </w:r>
      <w:r w:rsidR="00673D53" w:rsidRPr="006360DB">
        <w:rPr>
          <w:rFonts w:cstheme="minorHAnsi"/>
          <w:b/>
          <w:color w:val="222222"/>
          <w:lang w:val="en-AU"/>
        </w:rPr>
        <w:t xml:space="preserve"> Supply and Delive</w:t>
      </w:r>
      <w:r w:rsidR="00213A4A" w:rsidRPr="006360DB">
        <w:rPr>
          <w:rFonts w:cstheme="minorHAnsi"/>
          <w:b/>
          <w:color w:val="222222"/>
          <w:lang w:val="en-AU"/>
        </w:rPr>
        <w:t xml:space="preserve">ry of </w:t>
      </w:r>
      <w:r w:rsidR="00CC1BF9">
        <w:rPr>
          <w:rFonts w:cstheme="minorHAnsi"/>
          <w:b/>
          <w:color w:val="222222"/>
          <w:lang w:val="en-AU"/>
        </w:rPr>
        <w:t>Construction Tools</w:t>
      </w:r>
      <w:r w:rsidR="001E29A2">
        <w:rPr>
          <w:rFonts w:cstheme="minorHAnsi"/>
          <w:b/>
          <w:color w:val="222222"/>
          <w:lang w:val="en-AU"/>
        </w:rPr>
        <w:t xml:space="preserve">. </w:t>
      </w:r>
    </w:p>
    <w:p w14:paraId="40057CF5" w14:textId="77777777" w:rsidR="00ED64EC" w:rsidRPr="00736422" w:rsidRDefault="00ED64EC" w:rsidP="00F5124B">
      <w:pPr>
        <w:rPr>
          <w:rFonts w:ascii="Calibri" w:hAnsi="Calibri" w:cs="Arial"/>
          <w:b/>
          <w:color w:val="222222"/>
          <w:szCs w:val="22"/>
          <w:lang w:val="en-AU"/>
        </w:rPr>
      </w:pPr>
    </w:p>
    <w:p w14:paraId="2D65D0C3" w14:textId="77777777" w:rsidR="003F0DB2" w:rsidRPr="00EE1B34" w:rsidRDefault="00316AD0" w:rsidP="00F5124B">
      <w:pPr>
        <w:rPr>
          <w:rFonts w:cstheme="minorBidi"/>
          <w:color w:val="222222"/>
          <w:lang w:val="en-GB"/>
        </w:rPr>
      </w:pPr>
      <w:r w:rsidRPr="3375A3F2">
        <w:rPr>
          <w:rFonts w:cstheme="minorBidi"/>
          <w:color w:val="222222"/>
          <w:lang w:val="en-GB"/>
        </w:rPr>
        <w:t xml:space="preserve">Dear </w:t>
      </w:r>
      <w:r w:rsidR="003F0DB2" w:rsidRPr="3375A3F2">
        <w:rPr>
          <w:rFonts w:cstheme="minorBidi"/>
          <w:color w:val="222222"/>
          <w:lang w:val="en-GB"/>
        </w:rPr>
        <w:t>Sir</w:t>
      </w:r>
      <w:r w:rsidR="00443A10" w:rsidRPr="3375A3F2">
        <w:rPr>
          <w:rFonts w:cstheme="minorBidi"/>
          <w:color w:val="222222"/>
          <w:lang w:val="en-GB"/>
        </w:rPr>
        <w:t>/Madam</w:t>
      </w:r>
      <w:r w:rsidR="003F0DB2" w:rsidRPr="3375A3F2">
        <w:rPr>
          <w:rFonts w:cstheme="minorBidi"/>
          <w:color w:val="222222"/>
          <w:lang w:val="en-GB"/>
        </w:rPr>
        <w:t>:</w:t>
      </w:r>
    </w:p>
    <w:p w14:paraId="360690D9" w14:textId="77777777" w:rsidR="003F0DB2" w:rsidRPr="00EE1B34" w:rsidRDefault="003F0DB2" w:rsidP="3375A3F2">
      <w:pPr>
        <w:shd w:val="clear" w:color="auto" w:fill="FFFFFF" w:themeFill="background1"/>
        <w:rPr>
          <w:rFonts w:cstheme="minorBidi"/>
          <w:color w:val="222222"/>
          <w:lang w:val="en-GB"/>
        </w:rPr>
      </w:pPr>
    </w:p>
    <w:p w14:paraId="61D7C8CF" w14:textId="24B846FE" w:rsidR="00933238" w:rsidRDefault="00933238" w:rsidP="3375A3F2">
      <w:pPr>
        <w:rPr>
          <w:rFonts w:cstheme="minorBidi"/>
          <w:color w:val="222222"/>
          <w:lang w:val="en-GB"/>
        </w:rPr>
      </w:pPr>
      <w:r w:rsidRPr="00933238">
        <w:rPr>
          <w:rFonts w:cstheme="minorBidi"/>
          <w:color w:val="222222"/>
          <w:lang w:val="en-GB"/>
        </w:rPr>
        <w:t xml:space="preserve">To support DRC in Afghanistan and its projects, DRC is procuring </w:t>
      </w:r>
      <w:r w:rsidR="00CC1BF9">
        <w:rPr>
          <w:rFonts w:cstheme="minorBidi"/>
          <w:color w:val="222222"/>
          <w:lang w:val="en-GB"/>
        </w:rPr>
        <w:t xml:space="preserve">Construction tools and </w:t>
      </w:r>
      <w:r w:rsidR="001E29A2">
        <w:rPr>
          <w:rFonts w:cstheme="minorBidi"/>
          <w:color w:val="222222"/>
          <w:lang w:val="en-GB"/>
        </w:rPr>
        <w:t xml:space="preserve">is </w:t>
      </w:r>
      <w:r w:rsidR="001E29A2" w:rsidRPr="00933238">
        <w:rPr>
          <w:rFonts w:cstheme="minorBidi"/>
          <w:color w:val="222222"/>
          <w:lang w:val="en-GB"/>
        </w:rPr>
        <w:t>looking</w:t>
      </w:r>
      <w:r w:rsidRPr="00933238">
        <w:rPr>
          <w:rFonts w:cstheme="minorBidi"/>
          <w:color w:val="222222"/>
          <w:lang w:val="en-GB"/>
        </w:rPr>
        <w:t xml:space="preserve"> for a supplier</w:t>
      </w:r>
      <w:r w:rsidR="00CC1BF9">
        <w:rPr>
          <w:rFonts w:cstheme="minorBidi"/>
          <w:color w:val="222222"/>
          <w:lang w:val="en-GB"/>
        </w:rPr>
        <w:t>(s)</w:t>
      </w:r>
      <w:r w:rsidRPr="00933238">
        <w:rPr>
          <w:rFonts w:cstheme="minorBidi"/>
          <w:color w:val="222222"/>
          <w:lang w:val="en-GB"/>
        </w:rPr>
        <w:t xml:space="preserve"> under a Purchase Agreement (PA). DRC Afghanistan plans to enter into a Purchase Agreement for one year with the option to renew for another </w:t>
      </w:r>
      <w:r w:rsidR="00CC1BF9">
        <w:rPr>
          <w:rFonts w:cstheme="minorBidi"/>
          <w:color w:val="222222"/>
          <w:lang w:val="en-GB"/>
        </w:rPr>
        <w:t>12</w:t>
      </w:r>
      <w:r w:rsidR="00697951">
        <w:rPr>
          <w:rFonts w:cstheme="minorBidi"/>
          <w:color w:val="222222"/>
          <w:lang w:val="en-GB"/>
        </w:rPr>
        <w:t xml:space="preserve"> </w:t>
      </w:r>
      <w:r w:rsidR="00697951" w:rsidRPr="00933238">
        <w:rPr>
          <w:rFonts w:cstheme="minorBidi"/>
          <w:color w:val="222222"/>
          <w:lang w:val="en-GB"/>
        </w:rPr>
        <w:t>months</w:t>
      </w:r>
      <w:r w:rsidRPr="00933238">
        <w:rPr>
          <w:rFonts w:cstheme="minorBidi"/>
          <w:color w:val="222222"/>
          <w:lang w:val="en-GB"/>
        </w:rPr>
        <w:t xml:space="preserve">, depending on the supplier(s)' performance. </w:t>
      </w:r>
    </w:p>
    <w:p w14:paraId="57826CEA" w14:textId="77777777" w:rsidR="00933238" w:rsidRDefault="00933238" w:rsidP="3375A3F2">
      <w:pPr>
        <w:rPr>
          <w:rFonts w:cstheme="minorBidi"/>
          <w:color w:val="222222"/>
          <w:lang w:val="en-GB"/>
        </w:rPr>
      </w:pPr>
    </w:p>
    <w:p w14:paraId="3D484317" w14:textId="2E3F8FF5" w:rsidR="7ECF67D0" w:rsidRDefault="7ECF67D0" w:rsidP="3375A3F2">
      <w:pPr>
        <w:rPr>
          <w:rFonts w:cstheme="minorBidi"/>
          <w:color w:val="222222"/>
        </w:rPr>
      </w:pPr>
      <w:r w:rsidRPr="3375A3F2">
        <w:rPr>
          <w:rFonts w:cstheme="minorBidi"/>
          <w:color w:val="222222"/>
        </w:rPr>
        <w:t>Therefore, the DRC requests you to submit a bid for the supply of the items listed on the attached DRC Bid Form Annex A.</w:t>
      </w:r>
    </w:p>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77777777" w:rsidR="00673D53" w:rsidRPr="005F626A" w:rsidRDefault="00673D53" w:rsidP="00225138">
            <w:pPr>
              <w:rPr>
                <w:rFonts w:cstheme="minorHAnsi"/>
                <w:b/>
                <w:bCs/>
                <w:color w:val="000000"/>
              </w:rPr>
            </w:pPr>
            <w:r w:rsidRPr="005F626A">
              <w:rPr>
                <w:rFonts w:cstheme="minorHAnsi"/>
                <w:b/>
                <w:bCs/>
                <w:color w:val="000000"/>
              </w:rPr>
              <w:t>Time, date, 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489C7B98" w:rsidR="00673D53" w:rsidRPr="005F626A" w:rsidRDefault="00147F0C"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rPr>
              <w:t>28</w:t>
            </w:r>
            <w:r w:rsidRPr="00147F0C">
              <w:rPr>
                <w:rFonts w:asciiTheme="minorHAnsi" w:eastAsia="Calibri" w:hAnsiTheme="minorHAnsi" w:cstheme="minorBidi"/>
                <w:sz w:val="20"/>
                <w:vertAlign w:val="superscript"/>
              </w:rPr>
              <w:t>th</w:t>
            </w:r>
            <w:r>
              <w:rPr>
                <w:rFonts w:asciiTheme="minorHAnsi" w:eastAsia="Calibri" w:hAnsiTheme="minorHAnsi" w:cstheme="minorBidi"/>
                <w:sz w:val="20"/>
              </w:rPr>
              <w:t xml:space="preserve"> August 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 xml:space="preserve">To register for the clarification meeting, please send an email to: </w:t>
            </w:r>
            <w:hyperlink r:id="rId13"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5469F337" w14:textId="25FB1D61"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962039">
              <w:rPr>
                <w:rFonts w:eastAsia="Calibri" w:cstheme="minorBidi"/>
                <w:color w:val="222222"/>
                <w:lang w:val="en-GB"/>
              </w:rPr>
              <w:t>1</w:t>
            </w:r>
            <w:r w:rsidR="00962039" w:rsidRPr="00962039">
              <w:rPr>
                <w:rFonts w:eastAsia="Calibri" w:cstheme="minorBidi"/>
                <w:color w:val="222222"/>
                <w:vertAlign w:val="superscript"/>
                <w:lang w:val="en-GB"/>
              </w:rPr>
              <w:t>st</w:t>
            </w:r>
            <w:r w:rsidR="00962039">
              <w:rPr>
                <w:rFonts w:eastAsia="Calibri" w:cstheme="minorBidi"/>
                <w:color w:val="222222"/>
                <w:lang w:val="en-GB"/>
              </w:rPr>
              <w:t xml:space="preserve"> </w:t>
            </w:r>
            <w:proofErr w:type="gramStart"/>
            <w:r w:rsidR="00962039">
              <w:rPr>
                <w:rFonts w:eastAsia="Calibri" w:cstheme="minorBidi"/>
                <w:color w:val="222222"/>
                <w:lang w:val="en-GB"/>
              </w:rPr>
              <w:t>September</w:t>
            </w:r>
            <w:r w:rsidRPr="00697951">
              <w:rPr>
                <w:rFonts w:eastAsia="Calibri" w:cstheme="minorBidi"/>
                <w:color w:val="222222"/>
                <w:lang w:val="en-GB"/>
              </w:rPr>
              <w:t>,</w:t>
            </w:r>
            <w:proofErr w:type="gramEnd"/>
            <w:r w:rsidRPr="00697951">
              <w:rPr>
                <w:rFonts w:eastAsia="Calibri" w:cstheme="minorBidi"/>
                <w:color w:val="222222"/>
                <w:lang w:val="en-GB"/>
              </w:rPr>
              <w:t xml:space="preserve"> 2024</w:t>
            </w:r>
          </w:p>
          <w:p w14:paraId="7FA4681B" w14:textId="77777777" w:rsidR="00697951" w:rsidRPr="00697951" w:rsidRDefault="00697951" w:rsidP="00697951">
            <w:pPr>
              <w:autoSpaceDE w:val="0"/>
              <w:autoSpaceDN w:val="0"/>
              <w:adjustRightInd w:val="0"/>
              <w:jc w:val="left"/>
              <w:rPr>
                <w:rFonts w:eastAsia="Calibri" w:cstheme="minorBidi"/>
                <w:color w:val="222222"/>
                <w:lang w:val="en-GB"/>
              </w:rPr>
            </w:pPr>
          </w:p>
          <w:p w14:paraId="002E25A2" w14:textId="4AE13095" w:rsidR="00E665C0" w:rsidRPr="006360DB" w:rsidRDefault="00697951" w:rsidP="00736422">
            <w:pPr>
              <w:spacing w:line="259" w:lineRule="auto"/>
              <w:jc w:val="left"/>
              <w:rPr>
                <w:rFonts w:eastAsia="Calibri" w:cstheme="minorBidi"/>
                <w:color w:val="222222"/>
                <w:lang w:val="en-GB"/>
              </w:rPr>
            </w:pPr>
            <w:r w:rsidRPr="00697951">
              <w:rPr>
                <w:rFonts w:eastAsia="Calibri" w:cstheme="minorBidi"/>
                <w:color w:val="222222"/>
                <w:lang w:val="en-GB"/>
              </w:rPr>
              <w:t>We highly encourage all bidders seeking clarifications to attend. Your participation is greatly appreciated. For those wishing to join the meeting online, a link will be provided upon receipt of your registration request.</w:t>
            </w:r>
          </w:p>
        </w:tc>
        <w:tc>
          <w:tcPr>
            <w:tcW w:w="2497" w:type="pct"/>
          </w:tcPr>
          <w:p w14:paraId="17D2A5B8" w14:textId="70DCBD16" w:rsidR="00673D53" w:rsidRPr="006360DB" w:rsidRDefault="00147F0C" w:rsidP="3C05AE7C">
            <w:pPr>
              <w:tabs>
                <w:tab w:val="left" w:pos="7722"/>
              </w:tabs>
              <w:jc w:val="left"/>
              <w:rPr>
                <w:rFonts w:eastAsia="Calibri" w:cstheme="minorBidi"/>
                <w:color w:val="222222"/>
                <w:lang w:val="en-GB"/>
              </w:rPr>
            </w:pPr>
            <w:r>
              <w:rPr>
                <w:rFonts w:eastAsia="Calibri" w:cstheme="minorBidi"/>
                <w:color w:val="222222"/>
                <w:lang w:val="en-GB"/>
              </w:rPr>
              <w:t>2</w:t>
            </w:r>
            <w:r w:rsidRPr="00147F0C">
              <w:rPr>
                <w:rFonts w:eastAsia="Calibri" w:cstheme="minorBidi"/>
                <w:color w:val="222222"/>
                <w:vertAlign w:val="superscript"/>
                <w:lang w:val="en-GB"/>
              </w:rPr>
              <w:t>nd</w:t>
            </w:r>
            <w:r>
              <w:rPr>
                <w:rFonts w:eastAsia="Calibri" w:cstheme="minorBidi"/>
                <w:color w:val="222222"/>
                <w:lang w:val="en-GB"/>
              </w:rPr>
              <w:t xml:space="preserve"> </w:t>
            </w:r>
            <w:r w:rsidR="001E29A2">
              <w:rPr>
                <w:rFonts w:eastAsia="Calibri" w:cstheme="minorBidi"/>
                <w:color w:val="222222"/>
                <w:lang w:val="en-GB"/>
              </w:rPr>
              <w:t xml:space="preserve">September </w:t>
            </w:r>
            <w:r w:rsidR="00736422">
              <w:rPr>
                <w:rFonts w:eastAsia="Calibri" w:cstheme="minorBidi"/>
                <w:color w:val="222222"/>
                <w:lang w:val="en-GB"/>
              </w:rPr>
              <w:t xml:space="preserve"> </w:t>
            </w:r>
            <w:r w:rsidR="00697951">
              <w:rPr>
                <w:rFonts w:eastAsia="Calibri" w:cstheme="minorBidi"/>
                <w:color w:val="222222"/>
                <w:lang w:val="en-GB"/>
              </w:rPr>
              <w:t xml:space="preserve"> </w:t>
            </w:r>
            <w:r w:rsidR="00697951" w:rsidRPr="006360DB">
              <w:rPr>
                <w:rFonts w:eastAsia="Calibri" w:cstheme="minorBidi"/>
                <w:color w:val="222222"/>
                <w:lang w:val="en-GB"/>
              </w:rPr>
              <w:t>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447E0F35" w14:textId="77777777" w:rsidR="00673D53" w:rsidRPr="006360DB"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DRC Country office </w:t>
            </w:r>
          </w:p>
          <w:p w14:paraId="35563A71" w14:textId="77777777" w:rsidR="00673D53" w:rsidRDefault="05812770" w:rsidP="3C05AE7C">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3E66E1DB" w14:textId="77777777" w:rsidR="00697951" w:rsidRDefault="00697951" w:rsidP="3C05AE7C">
            <w:pPr>
              <w:tabs>
                <w:tab w:val="left" w:pos="8200"/>
              </w:tabs>
              <w:jc w:val="left"/>
              <w:rPr>
                <w:rFonts w:eastAsia="Calibri" w:cstheme="minorBidi"/>
                <w:color w:val="222222"/>
                <w:rtl/>
                <w:lang w:val="en-GB" w:bidi="prs-AF"/>
              </w:rPr>
            </w:pPr>
            <w:r>
              <w:rPr>
                <w:rFonts w:eastAsia="Calibri" w:cstheme="minorBidi"/>
                <w:color w:val="222222"/>
                <w:lang w:val="en-GB"/>
              </w:rPr>
              <w:t xml:space="preserve">Rabe Balkhi School Street. </w:t>
            </w:r>
          </w:p>
          <w:p w14:paraId="331A3EFB" w14:textId="4C9D8A74" w:rsidR="00E665C0" w:rsidRPr="006360DB" w:rsidRDefault="00E665C0" w:rsidP="3C05AE7C">
            <w:pPr>
              <w:tabs>
                <w:tab w:val="left" w:pos="8200"/>
              </w:tabs>
              <w:jc w:val="left"/>
              <w:rPr>
                <w:rFonts w:eastAsia="Calibri" w:cstheme="minorBidi"/>
                <w:color w:val="222222"/>
                <w:rtl/>
                <w:lang w:val="en-GB" w:bidi="prs-AF"/>
              </w:rPr>
            </w:pP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6F6A83F1"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7BE2E3F6" w:rsidR="00D90FF8" w:rsidRPr="006360DB" w:rsidRDefault="001E29A2" w:rsidP="3C05AE7C">
            <w:pPr>
              <w:tabs>
                <w:tab w:val="left" w:pos="7722"/>
              </w:tabs>
              <w:jc w:val="left"/>
              <w:rPr>
                <w:rFonts w:eastAsia="Calibri" w:cstheme="minorBidi"/>
                <w:color w:val="222222"/>
                <w:lang w:val="en-GB"/>
              </w:rPr>
            </w:pPr>
            <w:r>
              <w:rPr>
                <w:rFonts w:eastAsia="Calibri" w:cstheme="minorBidi"/>
                <w:color w:val="222222"/>
                <w:lang w:val="en-GB"/>
              </w:rPr>
              <w:t>8</w:t>
            </w:r>
            <w:r w:rsidR="003B7E43" w:rsidRPr="001E29A2">
              <w:rPr>
                <w:rFonts w:eastAsia="Calibri" w:cstheme="minorBidi"/>
                <w:color w:val="222222"/>
                <w:vertAlign w:val="superscript"/>
                <w:lang w:val="en-GB"/>
              </w:rPr>
              <w:t>th</w:t>
            </w:r>
            <w:r w:rsidR="003B7E43">
              <w:rPr>
                <w:rFonts w:eastAsia="Calibri" w:cstheme="minorBidi"/>
                <w:color w:val="222222"/>
                <w:lang w:val="en-GB"/>
              </w:rPr>
              <w:t xml:space="preserve"> </w:t>
            </w:r>
            <w:r w:rsidR="00147F0C">
              <w:rPr>
                <w:rFonts w:eastAsia="Calibri" w:cstheme="minorBidi"/>
                <w:color w:val="222222"/>
                <w:lang w:val="en-GB"/>
              </w:rPr>
              <w:t xml:space="preserve">September </w:t>
            </w:r>
            <w:r w:rsidR="00147F0C" w:rsidRPr="006360DB">
              <w:rPr>
                <w:rFonts w:eastAsia="Calibri" w:cstheme="minorBidi"/>
                <w:color w:val="222222"/>
                <w:lang w:val="en-GB"/>
              </w:rPr>
              <w:t>2024</w:t>
            </w:r>
            <w:r w:rsidR="05812770" w:rsidRPr="006360DB">
              <w:rPr>
                <w:rFonts w:eastAsia="Calibri" w:cstheme="minorBidi"/>
                <w:color w:val="222222"/>
                <w:lang w:val="en-GB"/>
              </w:rPr>
              <w:t xml:space="preserve"> @</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65818ECC"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4DA886BC" w:rsidR="00673D53" w:rsidRPr="006360DB" w:rsidRDefault="00147F0C" w:rsidP="3C05AE7C">
            <w:pPr>
              <w:jc w:val="left"/>
              <w:rPr>
                <w:rFonts w:eastAsia="Calibri" w:cstheme="minorBidi"/>
                <w:color w:val="222222"/>
                <w:lang w:val="en-GB"/>
              </w:rPr>
            </w:pPr>
            <w:r>
              <w:rPr>
                <w:rFonts w:eastAsia="Calibri" w:cstheme="minorBidi"/>
                <w:color w:val="222222"/>
                <w:lang w:val="en-GB"/>
              </w:rPr>
              <w:t>11</w:t>
            </w:r>
            <w:r w:rsidRPr="00147F0C">
              <w:rPr>
                <w:rFonts w:eastAsia="Calibri" w:cstheme="minorBidi"/>
                <w:color w:val="222222"/>
                <w:vertAlign w:val="superscript"/>
                <w:lang w:val="en-GB"/>
              </w:rPr>
              <w:t>th</w:t>
            </w:r>
            <w:r>
              <w:rPr>
                <w:rFonts w:eastAsia="Calibri" w:cstheme="minorBidi"/>
                <w:color w:val="222222"/>
                <w:lang w:val="en-GB"/>
              </w:rPr>
              <w:t xml:space="preserve"> </w:t>
            </w:r>
            <w:r w:rsidR="00736422">
              <w:rPr>
                <w:rFonts w:eastAsia="Calibri" w:cstheme="minorBidi"/>
                <w:color w:val="222222"/>
                <w:lang w:val="en-GB"/>
              </w:rPr>
              <w:t>September 202</w:t>
            </w:r>
            <w:r w:rsidR="5679C002" w:rsidRPr="006360DB">
              <w:rPr>
                <w:rFonts w:eastAsia="Calibri" w:cstheme="minorBidi"/>
                <w:color w:val="222222"/>
                <w:lang w:val="en-GB"/>
              </w:rPr>
              <w:t>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6E1DD38C"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4:00 PM Afghanistan local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B19DAC8" w14:textId="77777777" w:rsidR="00673D53" w:rsidRDefault="00673D53" w:rsidP="00225138">
            <w:pPr>
              <w:pStyle w:val="ACBody2"/>
              <w:tabs>
                <w:tab w:val="left" w:pos="7722"/>
              </w:tabs>
              <w:spacing w:after="0"/>
              <w:ind w:left="0"/>
              <w:jc w:val="left"/>
              <w:rPr>
                <w:rFonts w:asciiTheme="minorHAnsi" w:eastAsia="Calibri" w:hAnsiTheme="minorHAnsi" w:cstheme="minorHAnsi"/>
                <w:sz w:val="20"/>
                <w:rtl/>
              </w:rPr>
            </w:pPr>
            <w:r w:rsidRPr="005F626A">
              <w:rPr>
                <w:rFonts w:asciiTheme="minorHAnsi" w:eastAsia="Calibri" w:hAnsiTheme="minorHAnsi" w:cstheme="minorHAnsi"/>
                <w:sz w:val="20"/>
              </w:rPr>
              <w:t>Tender Opening Location</w:t>
            </w:r>
          </w:p>
          <w:p w14:paraId="51628A6A" w14:textId="12DA2692" w:rsidR="00E665C0" w:rsidRPr="005F626A" w:rsidRDefault="00E665C0" w:rsidP="00225138">
            <w:pPr>
              <w:pStyle w:val="ACBody2"/>
              <w:tabs>
                <w:tab w:val="left" w:pos="7722"/>
              </w:tabs>
              <w:spacing w:after="0"/>
              <w:ind w:left="0"/>
              <w:jc w:val="left"/>
              <w:rPr>
                <w:rFonts w:asciiTheme="minorHAnsi" w:eastAsia="Calibri" w:hAnsiTheme="minorHAnsi" w:cstheme="minorHAnsi"/>
                <w:sz w:val="20"/>
              </w:rPr>
            </w:pP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50C291FB" w14:textId="77777777" w:rsidR="00697951" w:rsidRDefault="00697951" w:rsidP="00697951">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4C64D6A1" w14:textId="7690AC78" w:rsidR="00105F0F" w:rsidRPr="00697951" w:rsidRDefault="00697951" w:rsidP="00736422">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Rabe Balkhi School Street.</w:t>
            </w:r>
            <w:r w:rsidR="00105F0F">
              <w:rPr>
                <w:rFonts w:asciiTheme="minorHAnsi" w:eastAsia="Calibri" w:hAnsiTheme="minorHAnsi" w:cstheme="minorBidi" w:hint="cs"/>
                <w:color w:val="222222"/>
                <w:sz w:val="20"/>
                <w:rtl/>
                <w:lang w:val="en-GB"/>
              </w:rPr>
              <w:t xml:space="preserve"> </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27355E3F" w:rsidR="00E665C0" w:rsidRPr="005F626A" w:rsidRDefault="05812770" w:rsidP="00736422">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 xml:space="preserve">Tender Opening Date and time </w:t>
            </w:r>
          </w:p>
        </w:tc>
        <w:tc>
          <w:tcPr>
            <w:tcW w:w="2497" w:type="pct"/>
          </w:tcPr>
          <w:p w14:paraId="52CAA622" w14:textId="50216C55" w:rsidR="001127D3" w:rsidRDefault="00147F0C" w:rsidP="3C05AE7C">
            <w:pPr>
              <w:tabs>
                <w:tab w:val="left" w:pos="7722"/>
              </w:tabs>
              <w:jc w:val="left"/>
              <w:rPr>
                <w:rFonts w:eastAsia="Calibri" w:cstheme="minorBidi"/>
              </w:rPr>
            </w:pPr>
            <w:r>
              <w:rPr>
                <w:rFonts w:eastAsia="Calibri" w:cstheme="minorBidi"/>
              </w:rPr>
              <w:t>12</w:t>
            </w:r>
            <w:r w:rsidRPr="00147F0C">
              <w:rPr>
                <w:rFonts w:eastAsia="Calibri" w:cstheme="minorBidi"/>
                <w:vertAlign w:val="superscript"/>
              </w:rPr>
              <w:t>th</w:t>
            </w:r>
            <w:r>
              <w:rPr>
                <w:rFonts w:eastAsia="Calibri" w:cstheme="minorBidi"/>
              </w:rPr>
              <w:t xml:space="preserve"> September</w:t>
            </w:r>
            <w:r w:rsidR="00736422">
              <w:rPr>
                <w:rFonts w:eastAsia="Calibri" w:cstheme="minorBidi"/>
              </w:rPr>
              <w:t xml:space="preserve"> 2024</w:t>
            </w:r>
            <w:r w:rsidR="5679C002" w:rsidRPr="3C05AE7C">
              <w:rPr>
                <w:rFonts w:eastAsia="Calibri" w:cstheme="minorBidi"/>
              </w:rPr>
              <w:t xml:space="preserve">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lastRenderedPageBreak/>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t>Important information regarding this ITB:</w:t>
      </w:r>
      <w:r>
        <w:t xml:space="preserve"> </w:t>
      </w:r>
    </w:p>
    <w:p w14:paraId="34595F2B" w14:textId="3B063264" w:rsidR="0035614B" w:rsidRDefault="0035614B" w:rsidP="00C57DC3">
      <w:pPr>
        <w:numPr>
          <w:ilvl w:val="0"/>
          <w:numId w:val="8"/>
        </w:numPr>
        <w:shd w:val="clear" w:color="auto" w:fill="FFFFFF" w:themeFill="background1"/>
        <w:ind w:left="360"/>
        <w:contextualSpacing/>
        <w:rPr>
          <w:rFonts w:cs="Arial"/>
        </w:rPr>
      </w:pPr>
      <w:r w:rsidRPr="72399E7C">
        <w:rPr>
          <w:rFonts w:cs="Arial"/>
        </w:rPr>
        <w:t xml:space="preserve">This ITB is launched for the purpose of establishing a </w:t>
      </w:r>
      <w:r w:rsidR="00831293" w:rsidRPr="72399E7C">
        <w:rPr>
          <w:rFonts w:cs="Arial"/>
        </w:rPr>
        <w:t>framework</w:t>
      </w:r>
      <w:r w:rsidR="000C4159" w:rsidRPr="72399E7C">
        <w:rPr>
          <w:rFonts w:cs="Arial"/>
        </w:rPr>
        <w:t xml:space="preserve"> agreement</w:t>
      </w:r>
      <w:r w:rsidRPr="72399E7C">
        <w:rPr>
          <w:rFonts w:cs="Arial"/>
        </w:rPr>
        <w:t xml:space="preserve"> with the supplier for the supply of </w:t>
      </w:r>
      <w:r w:rsidR="00CC1BF9">
        <w:rPr>
          <w:rFonts w:cs="Arial"/>
        </w:rPr>
        <w:t>Construction tools fo</w:t>
      </w:r>
      <w:r w:rsidR="009E7134">
        <w:rPr>
          <w:rFonts w:cs="Arial"/>
        </w:rPr>
        <w:t xml:space="preserve">r </w:t>
      </w:r>
      <w:r w:rsidR="00831293">
        <w:rPr>
          <w:rFonts w:cs="Arial"/>
        </w:rPr>
        <w:t xml:space="preserve">the </w:t>
      </w:r>
      <w:r w:rsidR="00831293" w:rsidRPr="72399E7C">
        <w:rPr>
          <w:rFonts w:cs="Arial"/>
        </w:rPr>
        <w:t>period</w:t>
      </w:r>
      <w:r w:rsidRPr="72399E7C">
        <w:rPr>
          <w:rFonts w:cs="Arial"/>
        </w:rPr>
        <w:t xml:space="preserve"> of </w:t>
      </w:r>
      <w:r w:rsidR="00673D53" w:rsidRPr="72399E7C">
        <w:rPr>
          <w:rFonts w:cs="Arial"/>
        </w:rPr>
        <w:t xml:space="preserve">12 </w:t>
      </w:r>
      <w:r w:rsidRPr="72399E7C">
        <w:rPr>
          <w:rFonts w:cs="Arial"/>
        </w:rPr>
        <w:t>months</w:t>
      </w:r>
      <w:r w:rsidR="00673D53" w:rsidRPr="72399E7C">
        <w:rPr>
          <w:rFonts w:cs="Arial"/>
        </w:rPr>
        <w:t xml:space="preserve"> with possibility of</w:t>
      </w:r>
      <w:r w:rsidR="00213A4A" w:rsidRPr="72399E7C">
        <w:rPr>
          <w:rFonts w:cs="Arial"/>
        </w:rPr>
        <w:t xml:space="preserve"> </w:t>
      </w:r>
      <w:r w:rsidR="008D11CD">
        <w:rPr>
          <w:rFonts w:cs="Arial"/>
        </w:rPr>
        <w:t>12</w:t>
      </w:r>
      <w:r w:rsidR="00213A4A" w:rsidRPr="72399E7C">
        <w:rPr>
          <w:rFonts w:cs="Arial"/>
        </w:rPr>
        <w:t xml:space="preserve"> </w:t>
      </w:r>
      <w:r w:rsidR="00831293" w:rsidRPr="72399E7C">
        <w:rPr>
          <w:rFonts w:cs="Arial"/>
        </w:rPr>
        <w:t>months extension</w:t>
      </w:r>
      <w:r w:rsidR="009E7134">
        <w:rPr>
          <w:rFonts w:cs="Arial"/>
        </w:rPr>
        <w:t>.</w:t>
      </w:r>
    </w:p>
    <w:p w14:paraId="4ADFFF51" w14:textId="77777777" w:rsidR="001E29A2" w:rsidRPr="001E29A2" w:rsidRDefault="001E29A2" w:rsidP="00C57DC3">
      <w:pPr>
        <w:numPr>
          <w:ilvl w:val="0"/>
          <w:numId w:val="8"/>
        </w:numPr>
        <w:shd w:val="clear" w:color="auto" w:fill="FFFFFF" w:themeFill="background1"/>
        <w:ind w:left="360"/>
        <w:contextualSpacing/>
        <w:jc w:val="left"/>
        <w:rPr>
          <w:rFonts w:cs="Arial"/>
          <w:highlight w:val="yellow"/>
        </w:rPr>
      </w:pPr>
      <w:r w:rsidRPr="001E29A2">
        <w:rPr>
          <w:rFonts w:cs="Arial"/>
          <w:highlight w:val="yellow"/>
        </w:rPr>
        <w:t>This ITB is divided into four lots covering the Central Area Office, East Area Office, West Area Office, and South Area Offices. Bidders are welcome to quote for one or multiple lots. However, bidders are required to provide evidence of having an active branch at the relevant location or region if they are based in Kabul and quoting for other areas. The same applies to local suppliers.</w:t>
      </w:r>
    </w:p>
    <w:p w14:paraId="1AE073B1" w14:textId="4A0F3352" w:rsidR="00831293" w:rsidRDefault="00520B74" w:rsidP="00C57DC3">
      <w:pPr>
        <w:numPr>
          <w:ilvl w:val="0"/>
          <w:numId w:val="8"/>
        </w:numPr>
        <w:shd w:val="clear" w:color="auto" w:fill="FFFFFF" w:themeFill="background1"/>
        <w:ind w:left="360"/>
        <w:contextualSpacing/>
        <w:jc w:val="left"/>
        <w:rPr>
          <w:rFonts w:cs="Arial"/>
        </w:rPr>
      </w:pPr>
      <w:r>
        <w:rPr>
          <w:rFonts w:cs="Arial"/>
        </w:rPr>
        <w:t>The estimated annual contractual turn</w:t>
      </w:r>
      <w:r w:rsidR="00BF3A7D">
        <w:rPr>
          <w:rFonts w:cs="Arial"/>
        </w:rPr>
        <w:t xml:space="preserve">over </w:t>
      </w:r>
      <w:r w:rsidR="00ED5BCE">
        <w:rPr>
          <w:rFonts w:cs="Arial"/>
        </w:rPr>
        <w:t xml:space="preserve">for </w:t>
      </w:r>
      <w:r w:rsidR="00CC1BF9">
        <w:rPr>
          <w:rFonts w:cs="Arial"/>
        </w:rPr>
        <w:t xml:space="preserve">Construction tools for </w:t>
      </w:r>
      <w:r w:rsidR="001E29A2">
        <w:rPr>
          <w:rFonts w:cs="Arial"/>
        </w:rPr>
        <w:t xml:space="preserve">all lots are </w:t>
      </w:r>
      <w:r w:rsidR="001E29A2" w:rsidRPr="001E29A2">
        <w:rPr>
          <w:rFonts w:cs="Arial"/>
        </w:rPr>
        <w:t>15,395,094</w:t>
      </w:r>
      <w:r w:rsidR="001E29A2">
        <w:rPr>
          <w:rFonts w:cs="Arial"/>
        </w:rPr>
        <w:t xml:space="preserve"> </w:t>
      </w:r>
      <w:r w:rsidR="00CC1BF9">
        <w:rPr>
          <w:rFonts w:cs="Arial"/>
        </w:rPr>
        <w:t>AFN.</w:t>
      </w:r>
      <w:r w:rsidR="001E29A2">
        <w:rPr>
          <w:rFonts w:cs="Arial"/>
        </w:rPr>
        <w:t xml:space="preserve"> </w:t>
      </w:r>
      <w:r w:rsidR="0079096F" w:rsidRPr="00831293">
        <w:rPr>
          <w:rFonts w:cs="Arial"/>
        </w:rPr>
        <w:t xml:space="preserve">DRC is not committed to redeem the goods indicated </w:t>
      </w:r>
      <w:r w:rsidR="007866A4" w:rsidRPr="00831293">
        <w:rPr>
          <w:rFonts w:cs="Arial"/>
        </w:rPr>
        <w:t xml:space="preserve">estimation, as the </w:t>
      </w:r>
      <w:r w:rsidR="00831293" w:rsidRPr="00831293">
        <w:rPr>
          <w:rFonts w:cs="Arial"/>
        </w:rPr>
        <w:t>contractual consumption</w:t>
      </w:r>
      <w:r w:rsidR="007866A4" w:rsidRPr="00831293">
        <w:rPr>
          <w:rFonts w:cs="Arial"/>
        </w:rPr>
        <w:t xml:space="preserve"> may </w:t>
      </w:r>
      <w:r w:rsidR="008F1446" w:rsidRPr="00831293">
        <w:rPr>
          <w:rFonts w:cs="Arial"/>
        </w:rPr>
        <w:t>vary due to the changes of demands in both directions</w:t>
      </w:r>
      <w:r w:rsidR="00831293">
        <w:rPr>
          <w:rFonts w:cs="Arial"/>
        </w:rPr>
        <w:t xml:space="preserve"> </w:t>
      </w:r>
      <w:r w:rsidR="008F1446" w:rsidRPr="00831293">
        <w:rPr>
          <w:rFonts w:cs="Arial"/>
        </w:rPr>
        <w:t>(increase and/or decrease).</w:t>
      </w:r>
    </w:p>
    <w:p w14:paraId="63A4B43C" w14:textId="552AAE39" w:rsidR="0035614B" w:rsidRPr="00673D53" w:rsidRDefault="00B36FEC" w:rsidP="00C57DC3">
      <w:pPr>
        <w:numPr>
          <w:ilvl w:val="0"/>
          <w:numId w:val="8"/>
        </w:numPr>
        <w:shd w:val="clear" w:color="auto" w:fill="FFFFFF" w:themeFill="background1"/>
        <w:ind w:left="360"/>
        <w:contextualSpacing/>
        <w:rPr>
          <w:rFonts w:cs="Arial"/>
        </w:rPr>
      </w:pPr>
      <w:r w:rsidRPr="72399E7C">
        <w:rPr>
          <w:rFonts w:cs="Arial"/>
        </w:rPr>
        <w:t xml:space="preserve">A </w:t>
      </w:r>
      <w:r w:rsidR="00814A0C" w:rsidRPr="72399E7C">
        <w:rPr>
          <w:rFonts w:cs="Arial"/>
        </w:rPr>
        <w:t>framework agreement</w:t>
      </w:r>
      <w:r w:rsidR="0035614B" w:rsidRPr="72399E7C">
        <w:rPr>
          <w:rFonts w:cs="Arial"/>
        </w:rPr>
        <w:t xml:space="preserve"> is not </w:t>
      </w:r>
      <w:r w:rsidRPr="72399E7C">
        <w:rPr>
          <w:rFonts w:cs="Arial"/>
        </w:rPr>
        <w:t>binding DRC to place any Purchase Orders</w:t>
      </w:r>
      <w:r w:rsidR="0035614B" w:rsidRPr="72399E7C">
        <w:rPr>
          <w:rFonts w:cs="Arial"/>
        </w:rPr>
        <w:t xml:space="preserve">. DRC will </w:t>
      </w:r>
      <w:r w:rsidRPr="72399E7C">
        <w:rPr>
          <w:rFonts w:cs="Arial"/>
        </w:rPr>
        <w:t>place orders to the awarded supplier based on</w:t>
      </w:r>
      <w:r w:rsidR="0035614B" w:rsidRPr="72399E7C">
        <w:rPr>
          <w:rFonts w:cs="Arial"/>
        </w:rPr>
        <w:t xml:space="preserve"> the </w:t>
      </w:r>
      <w:r w:rsidRPr="72399E7C">
        <w:rPr>
          <w:rFonts w:cs="Arial"/>
        </w:rPr>
        <w:t>agreement</w:t>
      </w:r>
      <w:r w:rsidR="0035614B" w:rsidRPr="72399E7C">
        <w:rPr>
          <w:rFonts w:cs="Arial"/>
        </w:rPr>
        <w:t xml:space="preserve"> as per its requirement.</w:t>
      </w:r>
    </w:p>
    <w:p w14:paraId="40A343CE" w14:textId="005B1FB6" w:rsidR="0035614B" w:rsidRPr="00673D53" w:rsidRDefault="0035614B" w:rsidP="00C57DC3">
      <w:pPr>
        <w:numPr>
          <w:ilvl w:val="0"/>
          <w:numId w:val="8"/>
        </w:numPr>
        <w:shd w:val="clear" w:color="auto" w:fill="FFFFFF" w:themeFill="background1"/>
        <w:ind w:left="360"/>
        <w:contextualSpacing/>
        <w:rPr>
          <w:rFonts w:cs="Arial"/>
        </w:rPr>
      </w:pPr>
      <w:r w:rsidRPr="72399E7C">
        <w:rPr>
          <w:rFonts w:cs="Arial"/>
        </w:rPr>
        <w:t xml:space="preserve">DRC may choose to cancel </w:t>
      </w:r>
      <w:r w:rsidR="00B36FEC" w:rsidRPr="72399E7C">
        <w:rPr>
          <w:rFonts w:cs="Arial"/>
        </w:rPr>
        <w:t xml:space="preserve">the </w:t>
      </w:r>
      <w:r w:rsidRPr="72399E7C">
        <w:rPr>
          <w:rFonts w:cs="Arial"/>
        </w:rPr>
        <w:t>agreement if deemed necessary.</w:t>
      </w:r>
    </w:p>
    <w:p w14:paraId="526CFFCA" w14:textId="72DBB75C"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DRC may choose to split </w:t>
      </w:r>
      <w:r w:rsidR="00B36FEC" w:rsidRPr="72399E7C">
        <w:rPr>
          <w:rFonts w:cs="Arial"/>
        </w:rPr>
        <w:t xml:space="preserve">the </w:t>
      </w:r>
      <w:r w:rsidRPr="72399E7C">
        <w:rPr>
          <w:rFonts w:cs="Arial"/>
        </w:rPr>
        <w:t>contract award to more than one supplier.</w:t>
      </w:r>
    </w:p>
    <w:p w14:paraId="3A9DCCF0" w14:textId="7EB13154" w:rsidR="0035614B" w:rsidRPr="00673D53" w:rsidRDefault="000C2F18" w:rsidP="00C57DC3">
      <w:pPr>
        <w:numPr>
          <w:ilvl w:val="0"/>
          <w:numId w:val="8"/>
        </w:numPr>
        <w:shd w:val="clear" w:color="auto" w:fill="FFFFFF" w:themeFill="background1"/>
        <w:ind w:left="360"/>
        <w:contextualSpacing/>
        <w:rPr>
          <w:rFonts w:cs="Arial"/>
        </w:rPr>
      </w:pPr>
      <w:r>
        <w:t>Qualified suppliers (who has necessary turnover, proper references and all certificates submitted) will be requested to submit a sample for technical expertise</w:t>
      </w:r>
      <w:r w:rsidR="00F91CF2">
        <w:rPr>
          <w:rStyle w:val="CommentReference"/>
        </w:rPr>
        <w:t>.</w:t>
      </w:r>
      <w:r w:rsidR="00673D53" w:rsidRPr="72399E7C">
        <w:rPr>
          <w:rFonts w:cs="Arial"/>
        </w:rPr>
        <w:t xml:space="preserve"> </w:t>
      </w:r>
    </w:p>
    <w:p w14:paraId="52CBE3E2" w14:textId="08C0FB92"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The delivery time of the supply </w:t>
      </w:r>
      <w:r w:rsidR="00EF41E1" w:rsidRPr="72399E7C">
        <w:rPr>
          <w:rFonts w:cs="Arial"/>
        </w:rPr>
        <w:t>shall</w:t>
      </w:r>
      <w:r w:rsidRPr="72399E7C">
        <w:rPr>
          <w:rFonts w:cs="Arial"/>
        </w:rPr>
        <w:t xml:space="preserve"> be within </w:t>
      </w:r>
      <w:r w:rsidR="001E29A2">
        <w:rPr>
          <w:rFonts w:cs="Arial"/>
        </w:rPr>
        <w:t>5</w:t>
      </w:r>
      <w:r w:rsidR="00CC1BF9">
        <w:rPr>
          <w:rFonts w:cs="Arial"/>
        </w:rPr>
        <w:t>-</w:t>
      </w:r>
      <w:r w:rsidR="001E29A2">
        <w:rPr>
          <w:rFonts w:cs="Arial"/>
        </w:rPr>
        <w:t>7</w:t>
      </w:r>
      <w:r w:rsidR="006705C5" w:rsidRPr="72399E7C">
        <w:rPr>
          <w:rFonts w:cs="Arial"/>
        </w:rPr>
        <w:t xml:space="preserve"> working</w:t>
      </w:r>
      <w:r w:rsidR="00673D53" w:rsidRPr="72399E7C">
        <w:rPr>
          <w:rFonts w:cs="Arial"/>
        </w:rPr>
        <w:t xml:space="preserve"> </w:t>
      </w:r>
      <w:r w:rsidR="006705C5" w:rsidRPr="72399E7C">
        <w:rPr>
          <w:rFonts w:cs="Arial"/>
        </w:rPr>
        <w:t>days of</w:t>
      </w:r>
      <w:r w:rsidRPr="72399E7C">
        <w:rPr>
          <w:rFonts w:cs="Arial"/>
        </w:rPr>
        <w:t xml:space="preserve"> placing </w:t>
      </w:r>
      <w:r w:rsidR="006705C5" w:rsidRPr="72399E7C">
        <w:rPr>
          <w:rFonts w:cs="Arial"/>
        </w:rPr>
        <w:t>the order</w:t>
      </w:r>
      <w:r w:rsidRPr="72399E7C">
        <w:rPr>
          <w:rFonts w:cs="Arial"/>
        </w:rPr>
        <w:t>. DRC may terminate the contract</w:t>
      </w:r>
      <w:r w:rsidR="00461C7E" w:rsidRPr="72399E7C">
        <w:rPr>
          <w:rFonts w:cs="Arial"/>
        </w:rPr>
        <w:t xml:space="preserve"> or impose other penalties</w:t>
      </w:r>
      <w:r w:rsidRPr="72399E7C">
        <w:rPr>
          <w:rFonts w:cs="Arial"/>
        </w:rPr>
        <w:t xml:space="preserve"> if supplier fails to deliver items within this period</w:t>
      </w:r>
      <w:r w:rsidR="006705C5" w:rsidRPr="72399E7C">
        <w:rPr>
          <w:rFonts w:cs="Arial"/>
        </w:rPr>
        <w:t xml:space="preserve"> as per the attached Annex C. </w:t>
      </w:r>
    </w:p>
    <w:p w14:paraId="72F246FD" w14:textId="1FD1E390" w:rsidR="0035614B" w:rsidRPr="00DA1D2C" w:rsidRDefault="0035614B" w:rsidP="00C57DC3">
      <w:pPr>
        <w:numPr>
          <w:ilvl w:val="0"/>
          <w:numId w:val="8"/>
        </w:numPr>
        <w:shd w:val="clear" w:color="auto" w:fill="FFFFFF"/>
        <w:ind w:left="360"/>
        <w:contextualSpacing/>
        <w:rPr>
          <w:rFonts w:cs="Arial"/>
          <w:szCs w:val="22"/>
        </w:rPr>
      </w:pPr>
      <w:r w:rsidRPr="00DA1D2C">
        <w:rPr>
          <w:rFonts w:cs="Arial"/>
        </w:rPr>
        <w:t xml:space="preserve">All supplies </w:t>
      </w:r>
      <w:r w:rsidR="00EF41E1" w:rsidRPr="00DA1D2C">
        <w:rPr>
          <w:rFonts w:cs="Arial"/>
        </w:rPr>
        <w:t>shall</w:t>
      </w:r>
      <w:r w:rsidRPr="00DA1D2C">
        <w:rPr>
          <w:rFonts w:cs="Arial"/>
        </w:rPr>
        <w:t xml:space="preserve"> be delivered </w:t>
      </w:r>
      <w:r w:rsidR="00B36FEC" w:rsidRPr="00DA1D2C">
        <w:rPr>
          <w:rFonts w:cs="Arial"/>
        </w:rPr>
        <w:t xml:space="preserve">as per </w:t>
      </w:r>
      <w:r w:rsidR="00673D53" w:rsidRPr="00DA1D2C">
        <w:rPr>
          <w:rFonts w:cs="Arial"/>
        </w:rPr>
        <w:t xml:space="preserve">DDP </w:t>
      </w:r>
      <w:r w:rsidR="00B36FEC" w:rsidRPr="00DA1D2C">
        <w:rPr>
          <w:rFonts w:cs="Arial"/>
        </w:rPr>
        <w:t>INCOTERMS 20</w:t>
      </w:r>
      <w:r w:rsidR="00C40D8A" w:rsidRPr="00DA1D2C">
        <w:rPr>
          <w:rFonts w:cs="Arial"/>
        </w:rPr>
        <w:t>20</w:t>
      </w:r>
      <w:r w:rsidRPr="00DA1D2C">
        <w:rPr>
          <w:rFonts w:cs="Arial"/>
        </w:rPr>
        <w:t xml:space="preserve"> to</w:t>
      </w:r>
      <w:r w:rsidR="00B36FEC" w:rsidRPr="00DA1D2C">
        <w:rPr>
          <w:rFonts w:cs="Arial"/>
        </w:rPr>
        <w:t xml:space="preserve"> </w:t>
      </w:r>
      <w:r w:rsidR="00673D53" w:rsidRPr="00DA1D2C">
        <w:rPr>
          <w:rFonts w:cs="Arial"/>
        </w:rPr>
        <w:t xml:space="preserve">required destinations stipulated in </w:t>
      </w:r>
      <w:r w:rsidR="004537EF" w:rsidRPr="00DA1D2C">
        <w:rPr>
          <w:rFonts w:cs="Arial"/>
        </w:rPr>
        <w:t>technical</w:t>
      </w:r>
      <w:r w:rsidR="00673D53" w:rsidRPr="00DA1D2C">
        <w:rPr>
          <w:rFonts w:cs="Arial"/>
        </w:rPr>
        <w:t xml:space="preserve"> bid form Annex A.1</w:t>
      </w:r>
    </w:p>
    <w:p w14:paraId="01AC2132" w14:textId="77777777" w:rsidR="005F5982" w:rsidRPr="005F5982" w:rsidRDefault="0035614B" w:rsidP="005510BC">
      <w:pPr>
        <w:numPr>
          <w:ilvl w:val="0"/>
          <w:numId w:val="8"/>
        </w:numPr>
        <w:shd w:val="clear" w:color="auto" w:fill="FFFFFF"/>
        <w:ind w:left="360"/>
        <w:contextualSpacing/>
        <w:rPr>
          <w:rFonts w:cstheme="minorHAnsi"/>
          <w:szCs w:val="22"/>
        </w:rPr>
      </w:pPr>
      <w:r w:rsidRPr="005F5982">
        <w:rPr>
          <w:rFonts w:cs="Arial"/>
        </w:rPr>
        <w:t>No advance payment w</w:t>
      </w:r>
      <w:r w:rsidR="00B36FEC" w:rsidRPr="005F5982">
        <w:rPr>
          <w:rFonts w:cs="Arial"/>
        </w:rPr>
        <w:t xml:space="preserve">ill be paid to the awarded supplier. The awarded supplier </w:t>
      </w:r>
      <w:r w:rsidRPr="005F5982">
        <w:rPr>
          <w:rFonts w:cs="Arial"/>
        </w:rPr>
        <w:t xml:space="preserve">is expected to mobilize its own resources to deliver </w:t>
      </w:r>
      <w:r w:rsidR="00B36FEC" w:rsidRPr="005F5982">
        <w:rPr>
          <w:rFonts w:cs="Arial"/>
        </w:rPr>
        <w:t xml:space="preserve">the agreed </w:t>
      </w:r>
      <w:r w:rsidR="00FB080A" w:rsidRPr="005F5982">
        <w:rPr>
          <w:rFonts w:cs="Arial"/>
        </w:rPr>
        <w:t>material</w:t>
      </w:r>
      <w:r w:rsidRPr="005F5982">
        <w:rPr>
          <w:rFonts w:cs="Arial"/>
        </w:rPr>
        <w:t xml:space="preserve">.  </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441613BA"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45101996" w14:textId="77777777" w:rsidR="00673D53" w:rsidRDefault="00673D53">
      <w:pPr>
        <w:tabs>
          <w:tab w:val="left" w:pos="360"/>
        </w:tabs>
        <w:rPr>
          <w:color w:val="222222"/>
        </w:rPr>
      </w:pPr>
    </w:p>
    <w:tbl>
      <w:tblPr>
        <w:tblStyle w:val="TableGrid"/>
        <w:tblW w:w="5000" w:type="pct"/>
        <w:tblLayout w:type="fixed"/>
        <w:tblLook w:val="04A0" w:firstRow="1" w:lastRow="0" w:firstColumn="1" w:lastColumn="0" w:noHBand="0" w:noVBand="1"/>
      </w:tblPr>
      <w:tblGrid>
        <w:gridCol w:w="805"/>
        <w:gridCol w:w="675"/>
        <w:gridCol w:w="3621"/>
        <w:gridCol w:w="4969"/>
      </w:tblGrid>
      <w:tr w:rsidR="00673D53" w:rsidRPr="005F626A" w14:paraId="3907FC4A" w14:textId="77777777" w:rsidTr="00F450D5">
        <w:trPr>
          <w:trHeight w:val="260"/>
        </w:trPr>
        <w:tc>
          <w:tcPr>
            <w:tcW w:w="400" w:type="pct"/>
            <w:shd w:val="clear" w:color="auto" w:fill="D9D9D9" w:themeFill="background1" w:themeFillShade="D9"/>
          </w:tcPr>
          <w:p w14:paraId="736E217E" w14:textId="77777777" w:rsidR="00673D53" w:rsidRPr="005F626A" w:rsidRDefault="00673D53" w:rsidP="00225138">
            <w:pPr>
              <w:rPr>
                <w:rFonts w:cstheme="minorHAnsi"/>
                <w:b/>
              </w:rPr>
            </w:pPr>
            <w:bookmarkStart w:id="1" w:name="_Hlk165531953"/>
            <w:r w:rsidRPr="005F626A">
              <w:rPr>
                <w:rFonts w:cstheme="minorHAnsi"/>
                <w:b/>
              </w:rPr>
              <w:t>#</w:t>
            </w:r>
          </w:p>
        </w:tc>
        <w:tc>
          <w:tcPr>
            <w:tcW w:w="335" w:type="pct"/>
            <w:shd w:val="clear" w:color="auto" w:fill="D9D9D9" w:themeFill="background1" w:themeFillShade="D9"/>
          </w:tcPr>
          <w:p w14:paraId="6307C978" w14:textId="77777777" w:rsidR="00673D53" w:rsidRPr="005F626A" w:rsidRDefault="00673D53" w:rsidP="00225138">
            <w:pPr>
              <w:rPr>
                <w:rFonts w:cstheme="minorHAnsi"/>
                <w:b/>
              </w:rPr>
            </w:pPr>
            <w:r w:rsidRPr="005F626A">
              <w:rPr>
                <w:rFonts w:cstheme="minorHAnsi"/>
                <w:b/>
              </w:rPr>
              <w:t>Annex #</w:t>
            </w:r>
            <w:r w:rsidRPr="005F626A">
              <w:rPr>
                <w:rFonts w:cstheme="minorHAnsi"/>
                <w:b/>
                <w:rtl/>
              </w:rPr>
              <w:t xml:space="preserve"> </w:t>
            </w:r>
          </w:p>
        </w:tc>
        <w:tc>
          <w:tcPr>
            <w:tcW w:w="1798" w:type="pct"/>
            <w:shd w:val="clear" w:color="auto" w:fill="D9D9D9" w:themeFill="background1" w:themeFillShade="D9"/>
          </w:tcPr>
          <w:p w14:paraId="3CC8F39C" w14:textId="77777777" w:rsidR="00673D53" w:rsidRPr="005F626A" w:rsidRDefault="00673D53" w:rsidP="00225138">
            <w:pPr>
              <w:rPr>
                <w:rFonts w:cstheme="minorHAnsi"/>
                <w:b/>
              </w:rPr>
            </w:pPr>
            <w:r w:rsidRPr="005F626A">
              <w:rPr>
                <w:rFonts w:cstheme="minorHAnsi"/>
                <w:b/>
              </w:rPr>
              <w:t>Document</w:t>
            </w:r>
            <w:r w:rsidRPr="005F626A">
              <w:rPr>
                <w:rFonts w:cstheme="minorHAnsi"/>
                <w:b/>
                <w:rtl/>
              </w:rPr>
              <w:t xml:space="preserve"> </w:t>
            </w:r>
          </w:p>
        </w:tc>
        <w:tc>
          <w:tcPr>
            <w:tcW w:w="2467" w:type="pct"/>
            <w:shd w:val="clear" w:color="auto" w:fill="D9D9D9" w:themeFill="background1" w:themeFillShade="D9"/>
          </w:tcPr>
          <w:p w14:paraId="04367A8C" w14:textId="77777777" w:rsidR="00673D53" w:rsidRPr="005F626A" w:rsidRDefault="00673D53" w:rsidP="00225138">
            <w:pPr>
              <w:rPr>
                <w:rFonts w:cstheme="minorHAnsi"/>
                <w:b/>
              </w:rPr>
            </w:pPr>
            <w:r w:rsidRPr="005F626A">
              <w:rPr>
                <w:rFonts w:cstheme="minorHAnsi"/>
                <w:b/>
              </w:rPr>
              <w:t xml:space="preserve">Instructions </w:t>
            </w:r>
          </w:p>
        </w:tc>
      </w:tr>
      <w:tr w:rsidR="00673D53" w:rsidRPr="005F626A" w14:paraId="3A9F64BD" w14:textId="77777777" w:rsidTr="00F450D5">
        <w:trPr>
          <w:trHeight w:val="432"/>
        </w:trPr>
        <w:tc>
          <w:tcPr>
            <w:tcW w:w="400" w:type="pct"/>
          </w:tcPr>
          <w:p w14:paraId="02667BE7" w14:textId="1888A0B8" w:rsidR="00673D53" w:rsidRPr="00CC1BF9" w:rsidRDefault="00673D53" w:rsidP="00CC1BF9">
            <w:pPr>
              <w:pStyle w:val="ListParagraph"/>
              <w:numPr>
                <w:ilvl w:val="0"/>
                <w:numId w:val="19"/>
              </w:numPr>
              <w:jc w:val="left"/>
              <w:rPr>
                <w:rFonts w:cstheme="minorHAnsi"/>
              </w:rPr>
            </w:pPr>
          </w:p>
        </w:tc>
        <w:tc>
          <w:tcPr>
            <w:tcW w:w="335" w:type="pct"/>
          </w:tcPr>
          <w:p w14:paraId="30ABF84D" w14:textId="77777777" w:rsidR="00673D53" w:rsidRPr="006705C5" w:rsidRDefault="00673D53" w:rsidP="00225138">
            <w:pPr>
              <w:jc w:val="left"/>
              <w:rPr>
                <w:rFonts w:cstheme="minorHAnsi"/>
                <w:sz w:val="18"/>
                <w:szCs w:val="18"/>
              </w:rPr>
            </w:pPr>
            <w:r w:rsidRPr="006705C5">
              <w:rPr>
                <w:rFonts w:cstheme="minorHAnsi"/>
                <w:sz w:val="18"/>
                <w:szCs w:val="18"/>
              </w:rPr>
              <w:t>A.1</w:t>
            </w:r>
          </w:p>
        </w:tc>
        <w:tc>
          <w:tcPr>
            <w:tcW w:w="1798" w:type="pct"/>
          </w:tcPr>
          <w:p w14:paraId="50618255" w14:textId="77777777" w:rsidR="00673D53" w:rsidRPr="005F626A" w:rsidRDefault="00673D53" w:rsidP="00225138">
            <w:pPr>
              <w:jc w:val="left"/>
              <w:rPr>
                <w:rFonts w:cstheme="minorHAnsi"/>
                <w:sz w:val="18"/>
                <w:szCs w:val="18"/>
              </w:rPr>
            </w:pPr>
            <w:r w:rsidRPr="005F626A">
              <w:rPr>
                <w:rFonts w:cstheme="minorHAnsi"/>
                <w:sz w:val="18"/>
                <w:szCs w:val="18"/>
              </w:rPr>
              <w:t xml:space="preserve">Technical Bid Form </w:t>
            </w:r>
          </w:p>
          <w:p w14:paraId="47D1D7FC" w14:textId="77777777" w:rsidR="00673D53" w:rsidRPr="005F626A" w:rsidRDefault="00673D53" w:rsidP="00225138">
            <w:pPr>
              <w:jc w:val="left"/>
              <w:rPr>
                <w:rFonts w:cstheme="minorHAnsi"/>
                <w:sz w:val="18"/>
                <w:szCs w:val="18"/>
                <w:rtl/>
              </w:rPr>
            </w:pPr>
          </w:p>
        </w:tc>
        <w:tc>
          <w:tcPr>
            <w:tcW w:w="2467" w:type="pct"/>
          </w:tcPr>
          <w:p w14:paraId="5857C7F8"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p>
        </w:tc>
      </w:tr>
      <w:tr w:rsidR="00673D53" w:rsidRPr="005F626A" w14:paraId="344B1A46" w14:textId="77777777" w:rsidTr="00F450D5">
        <w:trPr>
          <w:trHeight w:val="432"/>
        </w:trPr>
        <w:tc>
          <w:tcPr>
            <w:tcW w:w="400" w:type="pct"/>
          </w:tcPr>
          <w:p w14:paraId="0FE872DE" w14:textId="4C8A84BD" w:rsidR="00673D53" w:rsidRPr="00CC1BF9" w:rsidRDefault="00673D53" w:rsidP="00CC1BF9">
            <w:pPr>
              <w:pStyle w:val="ListParagraph"/>
              <w:numPr>
                <w:ilvl w:val="0"/>
                <w:numId w:val="19"/>
              </w:numPr>
              <w:jc w:val="left"/>
              <w:rPr>
                <w:rFonts w:cstheme="minorHAnsi"/>
              </w:rPr>
            </w:pPr>
          </w:p>
        </w:tc>
        <w:tc>
          <w:tcPr>
            <w:tcW w:w="335" w:type="pct"/>
          </w:tcPr>
          <w:p w14:paraId="638B57B5" w14:textId="77777777" w:rsidR="00673D53" w:rsidRPr="006705C5" w:rsidRDefault="00673D53" w:rsidP="00225138">
            <w:pPr>
              <w:jc w:val="left"/>
              <w:rPr>
                <w:rFonts w:cstheme="minorHAnsi"/>
                <w:sz w:val="18"/>
                <w:szCs w:val="18"/>
              </w:rPr>
            </w:pPr>
            <w:r w:rsidRPr="006705C5">
              <w:rPr>
                <w:rFonts w:cstheme="minorHAnsi"/>
                <w:sz w:val="18"/>
                <w:szCs w:val="18"/>
              </w:rPr>
              <w:t>A.2</w:t>
            </w:r>
          </w:p>
        </w:tc>
        <w:tc>
          <w:tcPr>
            <w:tcW w:w="1798" w:type="pct"/>
          </w:tcPr>
          <w:p w14:paraId="73B0A945" w14:textId="77777777" w:rsidR="00673D53" w:rsidRPr="005F626A" w:rsidRDefault="00673D53" w:rsidP="00225138">
            <w:pPr>
              <w:jc w:val="left"/>
              <w:rPr>
                <w:rFonts w:cstheme="minorHAnsi"/>
                <w:sz w:val="18"/>
                <w:szCs w:val="18"/>
              </w:rPr>
            </w:pPr>
            <w:r w:rsidRPr="005F626A">
              <w:rPr>
                <w:rFonts w:cstheme="minorHAnsi"/>
                <w:sz w:val="18"/>
                <w:szCs w:val="18"/>
              </w:rPr>
              <w:t>Financial Bid Form</w:t>
            </w:r>
          </w:p>
        </w:tc>
        <w:tc>
          <w:tcPr>
            <w:tcW w:w="2467" w:type="pct"/>
          </w:tcPr>
          <w:p w14:paraId="5B5AB932" w14:textId="77777777" w:rsidR="00673D53" w:rsidRPr="00DF4B26" w:rsidRDefault="00673D53" w:rsidP="00225138">
            <w:pPr>
              <w:rPr>
                <w:rFonts w:cstheme="minorHAnsi"/>
                <w:b/>
                <w:bCs/>
                <w:color w:val="FF0000"/>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DF4B26">
              <w:rPr>
                <w:rFonts w:cstheme="minorHAnsi"/>
                <w:b/>
                <w:bCs/>
                <w:color w:val="FF0000"/>
                <w:sz w:val="18"/>
                <w:szCs w:val="18"/>
              </w:rPr>
              <w:t>MANDATORY.</w:t>
            </w:r>
          </w:p>
          <w:p w14:paraId="427F9A31" w14:textId="77777777" w:rsidR="00673D53" w:rsidRPr="005F626A" w:rsidRDefault="00673D53" w:rsidP="00225138">
            <w:pPr>
              <w:rPr>
                <w:rFonts w:cstheme="minorHAnsi"/>
                <w:sz w:val="18"/>
                <w:szCs w:val="18"/>
              </w:rPr>
            </w:pPr>
            <w:r w:rsidRPr="005F626A">
              <w:rPr>
                <w:rFonts w:cstheme="minorHAnsi"/>
                <w:sz w:val="18"/>
                <w:szCs w:val="18"/>
              </w:rPr>
              <w:t>Note: Financial bid should be separated from the technical bid.</w:t>
            </w:r>
          </w:p>
        </w:tc>
      </w:tr>
      <w:tr w:rsidR="00673D53" w:rsidRPr="005F626A" w14:paraId="602E4942" w14:textId="77777777" w:rsidTr="00F450D5">
        <w:trPr>
          <w:trHeight w:val="215"/>
        </w:trPr>
        <w:tc>
          <w:tcPr>
            <w:tcW w:w="400" w:type="pct"/>
          </w:tcPr>
          <w:p w14:paraId="70204598" w14:textId="791334F4" w:rsidR="00673D53" w:rsidRPr="00CC1BF9" w:rsidRDefault="00673D53" w:rsidP="00CC1BF9">
            <w:pPr>
              <w:pStyle w:val="ListParagraph"/>
              <w:numPr>
                <w:ilvl w:val="0"/>
                <w:numId w:val="19"/>
              </w:numPr>
              <w:jc w:val="left"/>
              <w:rPr>
                <w:rFonts w:cstheme="minorHAnsi"/>
              </w:rPr>
            </w:pPr>
          </w:p>
        </w:tc>
        <w:tc>
          <w:tcPr>
            <w:tcW w:w="335" w:type="pct"/>
          </w:tcPr>
          <w:p w14:paraId="211AC458" w14:textId="77777777" w:rsidR="00673D53" w:rsidRPr="006705C5" w:rsidRDefault="00673D53" w:rsidP="00225138">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798" w:type="pct"/>
          </w:tcPr>
          <w:p w14:paraId="1AEB1BA5" w14:textId="77777777" w:rsidR="00673D53" w:rsidRPr="005F626A" w:rsidRDefault="00673D53" w:rsidP="00225138">
            <w:pPr>
              <w:jc w:val="left"/>
              <w:rPr>
                <w:rFonts w:cstheme="minorHAnsi"/>
                <w:sz w:val="18"/>
                <w:szCs w:val="18"/>
                <w:rtl/>
              </w:rPr>
            </w:pPr>
            <w:r w:rsidRPr="005F626A">
              <w:rPr>
                <w:rFonts w:cstheme="minorHAnsi"/>
                <w:sz w:val="18"/>
                <w:szCs w:val="18"/>
              </w:rPr>
              <w:t xml:space="preserve">Tender and Contract Award Acknowledgement Certificate </w:t>
            </w:r>
          </w:p>
        </w:tc>
        <w:tc>
          <w:tcPr>
            <w:tcW w:w="2467" w:type="pct"/>
          </w:tcPr>
          <w:p w14:paraId="48903AD8" w14:textId="77777777" w:rsidR="00673D53" w:rsidRPr="005F626A" w:rsidRDefault="00673D53" w:rsidP="00225138">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673D53" w:rsidRPr="005F626A" w14:paraId="5D2DCB94" w14:textId="77777777" w:rsidTr="00F450D5">
        <w:trPr>
          <w:trHeight w:val="233"/>
        </w:trPr>
        <w:tc>
          <w:tcPr>
            <w:tcW w:w="400" w:type="pct"/>
          </w:tcPr>
          <w:p w14:paraId="6ABD4C2E" w14:textId="70E35CDD" w:rsidR="00673D53" w:rsidRPr="00CC1BF9" w:rsidRDefault="00673D53" w:rsidP="00CC1BF9">
            <w:pPr>
              <w:pStyle w:val="ListParagraph"/>
              <w:numPr>
                <w:ilvl w:val="0"/>
                <w:numId w:val="19"/>
              </w:numPr>
              <w:jc w:val="left"/>
              <w:rPr>
                <w:rFonts w:cstheme="minorHAnsi"/>
              </w:rPr>
            </w:pPr>
          </w:p>
        </w:tc>
        <w:tc>
          <w:tcPr>
            <w:tcW w:w="335" w:type="pct"/>
          </w:tcPr>
          <w:p w14:paraId="7B206D6E" w14:textId="77777777" w:rsidR="00673D53" w:rsidRPr="006705C5" w:rsidRDefault="00673D53" w:rsidP="00225138">
            <w:pPr>
              <w:rPr>
                <w:rFonts w:cstheme="minorHAnsi"/>
                <w:sz w:val="18"/>
                <w:szCs w:val="18"/>
              </w:rPr>
            </w:pPr>
            <w:r w:rsidRPr="006705C5">
              <w:rPr>
                <w:rFonts w:cstheme="minorHAnsi"/>
                <w:sz w:val="18"/>
                <w:szCs w:val="18"/>
              </w:rPr>
              <w:t>C</w:t>
            </w:r>
          </w:p>
        </w:tc>
        <w:tc>
          <w:tcPr>
            <w:tcW w:w="1798" w:type="pct"/>
          </w:tcPr>
          <w:p w14:paraId="2613044E"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4298FB2E" w14:textId="77777777" w:rsidR="00673D53" w:rsidRPr="005F626A" w:rsidRDefault="00673D53" w:rsidP="00225138">
            <w:pPr>
              <w:jc w:val="left"/>
              <w:rPr>
                <w:rFonts w:cstheme="minorHAnsi"/>
                <w:sz w:val="18"/>
                <w:szCs w:val="18"/>
                <w:rtl/>
              </w:rPr>
            </w:pPr>
          </w:p>
        </w:tc>
        <w:tc>
          <w:tcPr>
            <w:tcW w:w="2467" w:type="pct"/>
          </w:tcPr>
          <w:p w14:paraId="01E8DB32" w14:textId="77777777" w:rsidR="00673D53" w:rsidRPr="005F626A" w:rsidRDefault="00673D53" w:rsidP="00225138">
            <w:pPr>
              <w:rPr>
                <w:rFonts w:cstheme="minorHAnsi"/>
                <w:sz w:val="18"/>
                <w:szCs w:val="18"/>
              </w:rPr>
            </w:pPr>
            <w:r w:rsidRPr="00160C45">
              <w:rPr>
                <w:rFonts w:cstheme="minorHAnsi"/>
                <w:sz w:val="18"/>
                <w:szCs w:val="18"/>
              </w:rPr>
              <w:t>Reference documents: Read and familiarize copy in technical bid envelope (will be required at the signing of contract)</w:t>
            </w:r>
            <w:r>
              <w:rPr>
                <w:rFonts w:cstheme="minorHAnsi"/>
                <w:sz w:val="18"/>
                <w:szCs w:val="18"/>
              </w:rPr>
              <w:t>.</w:t>
            </w:r>
          </w:p>
        </w:tc>
      </w:tr>
      <w:tr w:rsidR="00673D53" w:rsidRPr="005F626A" w14:paraId="5BBBF518" w14:textId="77777777" w:rsidTr="00F450D5">
        <w:trPr>
          <w:trHeight w:val="432"/>
        </w:trPr>
        <w:tc>
          <w:tcPr>
            <w:tcW w:w="400" w:type="pct"/>
          </w:tcPr>
          <w:p w14:paraId="40E7D25F" w14:textId="5D6E7D99" w:rsidR="00673D53" w:rsidRPr="00CC1BF9" w:rsidRDefault="00673D53" w:rsidP="00CC1BF9">
            <w:pPr>
              <w:pStyle w:val="ListParagraph"/>
              <w:numPr>
                <w:ilvl w:val="0"/>
                <w:numId w:val="19"/>
              </w:numPr>
              <w:jc w:val="left"/>
              <w:rPr>
                <w:rFonts w:cstheme="minorHAnsi"/>
              </w:rPr>
            </w:pPr>
          </w:p>
        </w:tc>
        <w:tc>
          <w:tcPr>
            <w:tcW w:w="335" w:type="pct"/>
          </w:tcPr>
          <w:p w14:paraId="187E5CAF" w14:textId="77777777" w:rsidR="00673D53" w:rsidRPr="006705C5" w:rsidRDefault="00673D53" w:rsidP="00225138">
            <w:pPr>
              <w:rPr>
                <w:rFonts w:cstheme="minorHAnsi"/>
                <w:sz w:val="18"/>
                <w:szCs w:val="18"/>
              </w:rPr>
            </w:pPr>
            <w:r w:rsidRPr="006705C5">
              <w:rPr>
                <w:rFonts w:cstheme="minorHAnsi"/>
                <w:sz w:val="18"/>
                <w:szCs w:val="18"/>
              </w:rPr>
              <w:t>D</w:t>
            </w:r>
          </w:p>
        </w:tc>
        <w:tc>
          <w:tcPr>
            <w:tcW w:w="1798" w:type="pct"/>
          </w:tcPr>
          <w:p w14:paraId="42B654B4"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67DC60E5" w14:textId="77777777" w:rsidR="00673D53" w:rsidRPr="005F626A" w:rsidRDefault="00673D53" w:rsidP="00225138">
            <w:pPr>
              <w:jc w:val="left"/>
              <w:rPr>
                <w:rFonts w:cstheme="minorHAnsi"/>
                <w:sz w:val="18"/>
                <w:szCs w:val="18"/>
                <w:rtl/>
              </w:rPr>
            </w:pPr>
          </w:p>
        </w:tc>
        <w:tc>
          <w:tcPr>
            <w:tcW w:w="2467" w:type="pct"/>
          </w:tcPr>
          <w:p w14:paraId="0C7E136D" w14:textId="77777777" w:rsidR="00673D53" w:rsidRPr="005F626A" w:rsidRDefault="00673D53" w:rsidP="00225138">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6135F7" w:rsidRPr="005F626A" w14:paraId="5CCD5D23" w14:textId="77777777" w:rsidTr="00F450D5">
        <w:trPr>
          <w:trHeight w:val="432"/>
        </w:trPr>
        <w:tc>
          <w:tcPr>
            <w:tcW w:w="400" w:type="pct"/>
          </w:tcPr>
          <w:p w14:paraId="5DD8CE2F" w14:textId="72D54566" w:rsidR="006135F7" w:rsidRPr="00CC1BF9" w:rsidRDefault="006135F7" w:rsidP="00CC1BF9">
            <w:pPr>
              <w:pStyle w:val="ListParagraph"/>
              <w:numPr>
                <w:ilvl w:val="0"/>
                <w:numId w:val="19"/>
              </w:numPr>
              <w:jc w:val="left"/>
              <w:rPr>
                <w:rFonts w:cstheme="minorHAnsi"/>
              </w:rPr>
            </w:pPr>
          </w:p>
        </w:tc>
        <w:tc>
          <w:tcPr>
            <w:tcW w:w="335" w:type="pct"/>
          </w:tcPr>
          <w:p w14:paraId="616AC4E1" w14:textId="7BA8A8AD" w:rsidR="006135F7" w:rsidRPr="006705C5" w:rsidRDefault="006135F7" w:rsidP="006135F7">
            <w:pPr>
              <w:rPr>
                <w:rFonts w:cstheme="minorHAnsi"/>
                <w:sz w:val="18"/>
                <w:szCs w:val="18"/>
              </w:rPr>
            </w:pPr>
            <w:r w:rsidRPr="006705C5">
              <w:rPr>
                <w:rFonts w:cstheme="minorHAnsi"/>
                <w:sz w:val="18"/>
                <w:szCs w:val="18"/>
              </w:rPr>
              <w:t>E</w:t>
            </w:r>
          </w:p>
        </w:tc>
        <w:tc>
          <w:tcPr>
            <w:tcW w:w="1798" w:type="pct"/>
          </w:tcPr>
          <w:p w14:paraId="105BFAAC" w14:textId="77777777" w:rsidR="006135F7" w:rsidRPr="005F626A" w:rsidRDefault="006135F7" w:rsidP="006135F7">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580FC37A" w14:textId="77777777" w:rsidR="006135F7" w:rsidRDefault="006135F7" w:rsidP="006135F7">
            <w:pPr>
              <w:jc w:val="left"/>
              <w:rPr>
                <w:rFonts w:cstheme="minorHAnsi"/>
                <w:sz w:val="18"/>
                <w:szCs w:val="18"/>
              </w:rPr>
            </w:pPr>
          </w:p>
        </w:tc>
        <w:tc>
          <w:tcPr>
            <w:tcW w:w="2467" w:type="pct"/>
          </w:tcPr>
          <w:p w14:paraId="6FCB140E" w14:textId="33AC5BD9" w:rsidR="006135F7" w:rsidRPr="005F626A" w:rsidRDefault="006135F7" w:rsidP="006135F7">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214188" w:rsidRPr="005F626A" w14:paraId="349FF3BB" w14:textId="77777777" w:rsidTr="00F450D5">
        <w:trPr>
          <w:trHeight w:val="432"/>
        </w:trPr>
        <w:tc>
          <w:tcPr>
            <w:tcW w:w="400" w:type="pct"/>
          </w:tcPr>
          <w:p w14:paraId="22E75B1C" w14:textId="77777777" w:rsidR="00214188" w:rsidRPr="00CC1BF9" w:rsidRDefault="00214188" w:rsidP="00CC1BF9">
            <w:pPr>
              <w:pStyle w:val="ListParagraph"/>
              <w:numPr>
                <w:ilvl w:val="0"/>
                <w:numId w:val="19"/>
              </w:numPr>
              <w:jc w:val="left"/>
              <w:rPr>
                <w:rFonts w:cstheme="minorHAnsi"/>
              </w:rPr>
            </w:pPr>
          </w:p>
        </w:tc>
        <w:tc>
          <w:tcPr>
            <w:tcW w:w="335" w:type="pct"/>
          </w:tcPr>
          <w:p w14:paraId="209F0CA0" w14:textId="7C7C81B4" w:rsidR="00214188" w:rsidRPr="006705C5" w:rsidRDefault="00214188" w:rsidP="006135F7">
            <w:pPr>
              <w:rPr>
                <w:rFonts w:cstheme="minorHAnsi"/>
                <w:sz w:val="18"/>
                <w:szCs w:val="18"/>
              </w:rPr>
            </w:pPr>
            <w:r>
              <w:rPr>
                <w:rFonts w:cstheme="minorHAnsi"/>
                <w:sz w:val="18"/>
                <w:szCs w:val="18"/>
              </w:rPr>
              <w:t>F</w:t>
            </w:r>
          </w:p>
        </w:tc>
        <w:tc>
          <w:tcPr>
            <w:tcW w:w="1798" w:type="pct"/>
          </w:tcPr>
          <w:p w14:paraId="10B42C98" w14:textId="46F82D66" w:rsidR="00214188" w:rsidRPr="005F626A" w:rsidRDefault="00214188" w:rsidP="006135F7">
            <w:pPr>
              <w:jc w:val="left"/>
              <w:rPr>
                <w:rFonts w:cstheme="minorHAnsi"/>
                <w:sz w:val="18"/>
                <w:szCs w:val="18"/>
              </w:rPr>
            </w:pPr>
            <w:r>
              <w:rPr>
                <w:rFonts w:cstheme="minorHAnsi"/>
                <w:sz w:val="18"/>
                <w:szCs w:val="18"/>
              </w:rPr>
              <w:t xml:space="preserve">List of items for Lot # 1 </w:t>
            </w:r>
          </w:p>
        </w:tc>
        <w:tc>
          <w:tcPr>
            <w:tcW w:w="2467" w:type="pct"/>
          </w:tcPr>
          <w:p w14:paraId="38AD1D32" w14:textId="77777777" w:rsidR="00214188" w:rsidRPr="005F626A" w:rsidRDefault="00214188" w:rsidP="0021418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6B1F8E38" w14:textId="4D6A2FA0" w:rsidR="00214188" w:rsidRPr="005F626A" w:rsidRDefault="00214188" w:rsidP="00214188">
            <w:pPr>
              <w:rPr>
                <w:rFonts w:cstheme="minorHAnsi"/>
                <w:sz w:val="18"/>
                <w:szCs w:val="18"/>
              </w:rPr>
            </w:pPr>
            <w:r w:rsidRPr="005F626A">
              <w:rPr>
                <w:rFonts w:cstheme="minorHAnsi"/>
                <w:sz w:val="18"/>
                <w:szCs w:val="18"/>
              </w:rPr>
              <w:t xml:space="preserve">Note: </w:t>
            </w:r>
            <w:r>
              <w:rPr>
                <w:rFonts w:cstheme="minorHAnsi"/>
                <w:sz w:val="18"/>
                <w:szCs w:val="18"/>
              </w:rPr>
              <w:t xml:space="preserve">this Annex should be attached into </w:t>
            </w:r>
            <w:r w:rsidR="00816AA5" w:rsidRPr="005F626A">
              <w:rPr>
                <w:rFonts w:cstheme="minorHAnsi"/>
                <w:sz w:val="18"/>
                <w:szCs w:val="18"/>
              </w:rPr>
              <w:t>financial</w:t>
            </w:r>
            <w:r w:rsidRPr="005F626A">
              <w:rPr>
                <w:rFonts w:cstheme="minorHAnsi"/>
                <w:sz w:val="18"/>
                <w:szCs w:val="18"/>
              </w:rPr>
              <w:t xml:space="preserve"> bid </w:t>
            </w:r>
            <w:r>
              <w:rPr>
                <w:rFonts w:cstheme="minorHAnsi"/>
                <w:sz w:val="18"/>
                <w:szCs w:val="18"/>
              </w:rPr>
              <w:t xml:space="preserve">and </w:t>
            </w:r>
            <w:r w:rsidRPr="005F626A">
              <w:rPr>
                <w:rFonts w:cstheme="minorHAnsi"/>
                <w:sz w:val="18"/>
                <w:szCs w:val="18"/>
              </w:rPr>
              <w:t>should be separated from the technical bid.</w:t>
            </w:r>
          </w:p>
        </w:tc>
      </w:tr>
      <w:tr w:rsidR="00214188" w:rsidRPr="005F626A" w14:paraId="6D0A9C14" w14:textId="77777777" w:rsidTr="00F450D5">
        <w:trPr>
          <w:trHeight w:val="432"/>
        </w:trPr>
        <w:tc>
          <w:tcPr>
            <w:tcW w:w="400" w:type="pct"/>
          </w:tcPr>
          <w:p w14:paraId="08D0C3EA" w14:textId="77777777" w:rsidR="00214188" w:rsidRPr="00CC1BF9" w:rsidRDefault="00214188" w:rsidP="00214188">
            <w:pPr>
              <w:pStyle w:val="ListParagraph"/>
              <w:numPr>
                <w:ilvl w:val="0"/>
                <w:numId w:val="19"/>
              </w:numPr>
              <w:jc w:val="left"/>
              <w:rPr>
                <w:rFonts w:cstheme="minorHAnsi"/>
              </w:rPr>
            </w:pPr>
          </w:p>
        </w:tc>
        <w:tc>
          <w:tcPr>
            <w:tcW w:w="335" w:type="pct"/>
          </w:tcPr>
          <w:p w14:paraId="4BF89244" w14:textId="0295360E" w:rsidR="00214188" w:rsidRPr="006705C5" w:rsidRDefault="002C0DA9" w:rsidP="00214188">
            <w:pPr>
              <w:rPr>
                <w:rFonts w:cstheme="minorHAnsi"/>
                <w:sz w:val="18"/>
                <w:szCs w:val="18"/>
              </w:rPr>
            </w:pPr>
            <w:r>
              <w:rPr>
                <w:rFonts w:cstheme="minorHAnsi"/>
                <w:sz w:val="18"/>
                <w:szCs w:val="18"/>
              </w:rPr>
              <w:t>G</w:t>
            </w:r>
          </w:p>
        </w:tc>
        <w:tc>
          <w:tcPr>
            <w:tcW w:w="1798" w:type="pct"/>
          </w:tcPr>
          <w:p w14:paraId="1A1025A1" w14:textId="51D7E05D" w:rsidR="00214188" w:rsidRPr="005F626A" w:rsidRDefault="00214188" w:rsidP="00214188">
            <w:pPr>
              <w:jc w:val="left"/>
              <w:rPr>
                <w:rFonts w:cstheme="minorHAnsi"/>
                <w:sz w:val="18"/>
                <w:szCs w:val="18"/>
              </w:rPr>
            </w:pPr>
            <w:r>
              <w:rPr>
                <w:rFonts w:cstheme="minorHAnsi"/>
                <w:sz w:val="18"/>
                <w:szCs w:val="18"/>
              </w:rPr>
              <w:t>List of items for Lot # 2</w:t>
            </w:r>
          </w:p>
        </w:tc>
        <w:tc>
          <w:tcPr>
            <w:tcW w:w="2467" w:type="pct"/>
          </w:tcPr>
          <w:p w14:paraId="2DC4467C" w14:textId="77777777" w:rsidR="00214188" w:rsidRPr="005F626A" w:rsidRDefault="00214188" w:rsidP="0021418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78804CAE" w14:textId="2C3E6BAE" w:rsidR="00214188" w:rsidRPr="005F626A" w:rsidRDefault="00214188" w:rsidP="00214188">
            <w:pPr>
              <w:rPr>
                <w:rFonts w:cstheme="minorHAnsi"/>
                <w:sz w:val="18"/>
                <w:szCs w:val="18"/>
              </w:rPr>
            </w:pPr>
            <w:r w:rsidRPr="005F626A">
              <w:rPr>
                <w:rFonts w:cstheme="minorHAnsi"/>
                <w:sz w:val="18"/>
                <w:szCs w:val="18"/>
              </w:rPr>
              <w:t xml:space="preserve">Note: </w:t>
            </w:r>
            <w:r>
              <w:rPr>
                <w:rFonts w:cstheme="minorHAnsi"/>
                <w:sz w:val="18"/>
                <w:szCs w:val="18"/>
              </w:rPr>
              <w:t xml:space="preserve">this Annex should be attached into </w:t>
            </w:r>
            <w:r w:rsidR="00816AA5" w:rsidRPr="005F626A">
              <w:rPr>
                <w:rFonts w:cstheme="minorHAnsi"/>
                <w:sz w:val="18"/>
                <w:szCs w:val="18"/>
              </w:rPr>
              <w:t>financial</w:t>
            </w:r>
            <w:r w:rsidRPr="005F626A">
              <w:rPr>
                <w:rFonts w:cstheme="minorHAnsi"/>
                <w:sz w:val="18"/>
                <w:szCs w:val="18"/>
              </w:rPr>
              <w:t xml:space="preserve"> bid </w:t>
            </w:r>
            <w:r>
              <w:rPr>
                <w:rFonts w:cstheme="minorHAnsi"/>
                <w:sz w:val="18"/>
                <w:szCs w:val="18"/>
              </w:rPr>
              <w:t xml:space="preserve">and </w:t>
            </w:r>
            <w:r w:rsidRPr="005F626A">
              <w:rPr>
                <w:rFonts w:cstheme="minorHAnsi"/>
                <w:sz w:val="18"/>
                <w:szCs w:val="18"/>
              </w:rPr>
              <w:t>should be separated from the technical bid.</w:t>
            </w:r>
          </w:p>
        </w:tc>
      </w:tr>
      <w:tr w:rsidR="00214188" w:rsidRPr="005F626A" w14:paraId="3E1442DE" w14:textId="77777777" w:rsidTr="00F450D5">
        <w:trPr>
          <w:trHeight w:val="432"/>
        </w:trPr>
        <w:tc>
          <w:tcPr>
            <w:tcW w:w="400" w:type="pct"/>
          </w:tcPr>
          <w:p w14:paraId="5FFBEBEC" w14:textId="77777777" w:rsidR="00214188" w:rsidRPr="00CC1BF9" w:rsidRDefault="00214188" w:rsidP="00214188">
            <w:pPr>
              <w:pStyle w:val="ListParagraph"/>
              <w:numPr>
                <w:ilvl w:val="0"/>
                <w:numId w:val="19"/>
              </w:numPr>
              <w:jc w:val="left"/>
              <w:rPr>
                <w:rFonts w:cstheme="minorHAnsi"/>
              </w:rPr>
            </w:pPr>
          </w:p>
        </w:tc>
        <w:tc>
          <w:tcPr>
            <w:tcW w:w="335" w:type="pct"/>
          </w:tcPr>
          <w:p w14:paraId="5E969BE4" w14:textId="1D28D878" w:rsidR="00214188" w:rsidRPr="006705C5" w:rsidRDefault="002C0DA9" w:rsidP="00214188">
            <w:pPr>
              <w:rPr>
                <w:rFonts w:cstheme="minorHAnsi"/>
                <w:sz w:val="18"/>
                <w:szCs w:val="18"/>
              </w:rPr>
            </w:pPr>
            <w:r>
              <w:rPr>
                <w:rFonts w:cstheme="minorHAnsi"/>
                <w:sz w:val="18"/>
                <w:szCs w:val="18"/>
              </w:rPr>
              <w:t>H</w:t>
            </w:r>
          </w:p>
        </w:tc>
        <w:tc>
          <w:tcPr>
            <w:tcW w:w="1798" w:type="pct"/>
          </w:tcPr>
          <w:p w14:paraId="52E76DE4" w14:textId="5A6F9E66" w:rsidR="00214188" w:rsidRPr="005F626A" w:rsidRDefault="00214188" w:rsidP="00214188">
            <w:pPr>
              <w:jc w:val="left"/>
              <w:rPr>
                <w:rFonts w:cstheme="minorHAnsi"/>
                <w:sz w:val="18"/>
                <w:szCs w:val="18"/>
              </w:rPr>
            </w:pPr>
            <w:r>
              <w:rPr>
                <w:rFonts w:cstheme="minorHAnsi"/>
                <w:sz w:val="18"/>
                <w:szCs w:val="18"/>
              </w:rPr>
              <w:t xml:space="preserve">List of items for Lot # 3 </w:t>
            </w:r>
          </w:p>
        </w:tc>
        <w:tc>
          <w:tcPr>
            <w:tcW w:w="2467" w:type="pct"/>
          </w:tcPr>
          <w:p w14:paraId="75D8A676" w14:textId="77777777" w:rsidR="00214188" w:rsidRPr="005F626A" w:rsidRDefault="00214188" w:rsidP="0021418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136FAB88" w14:textId="659E6930" w:rsidR="00214188" w:rsidRPr="005F626A" w:rsidRDefault="00214188" w:rsidP="00214188">
            <w:pPr>
              <w:rPr>
                <w:rFonts w:cstheme="minorHAnsi"/>
                <w:sz w:val="18"/>
                <w:szCs w:val="18"/>
              </w:rPr>
            </w:pPr>
            <w:r w:rsidRPr="005F626A">
              <w:rPr>
                <w:rFonts w:cstheme="minorHAnsi"/>
                <w:sz w:val="18"/>
                <w:szCs w:val="18"/>
              </w:rPr>
              <w:t xml:space="preserve">Note: </w:t>
            </w:r>
            <w:r>
              <w:rPr>
                <w:rFonts w:cstheme="minorHAnsi"/>
                <w:sz w:val="18"/>
                <w:szCs w:val="18"/>
              </w:rPr>
              <w:t xml:space="preserve">this Annex should be attached into </w:t>
            </w:r>
            <w:r w:rsidR="00816AA5" w:rsidRPr="005F626A">
              <w:rPr>
                <w:rFonts w:cstheme="minorHAnsi"/>
                <w:sz w:val="18"/>
                <w:szCs w:val="18"/>
              </w:rPr>
              <w:t>financial</w:t>
            </w:r>
            <w:r w:rsidRPr="005F626A">
              <w:rPr>
                <w:rFonts w:cstheme="minorHAnsi"/>
                <w:sz w:val="18"/>
                <w:szCs w:val="18"/>
              </w:rPr>
              <w:t xml:space="preserve"> bid </w:t>
            </w:r>
            <w:r>
              <w:rPr>
                <w:rFonts w:cstheme="minorHAnsi"/>
                <w:sz w:val="18"/>
                <w:szCs w:val="18"/>
              </w:rPr>
              <w:t xml:space="preserve">and </w:t>
            </w:r>
            <w:r w:rsidRPr="005F626A">
              <w:rPr>
                <w:rFonts w:cstheme="minorHAnsi"/>
                <w:sz w:val="18"/>
                <w:szCs w:val="18"/>
              </w:rPr>
              <w:t>should be separated from the technical bid.</w:t>
            </w:r>
          </w:p>
        </w:tc>
      </w:tr>
      <w:tr w:rsidR="00214188" w:rsidRPr="005F626A" w14:paraId="76B7992E" w14:textId="77777777" w:rsidTr="00F450D5">
        <w:trPr>
          <w:trHeight w:val="432"/>
        </w:trPr>
        <w:tc>
          <w:tcPr>
            <w:tcW w:w="400" w:type="pct"/>
          </w:tcPr>
          <w:p w14:paraId="61AA3A85" w14:textId="77777777" w:rsidR="00214188" w:rsidRPr="00CC1BF9" w:rsidRDefault="00214188" w:rsidP="00214188">
            <w:pPr>
              <w:pStyle w:val="ListParagraph"/>
              <w:numPr>
                <w:ilvl w:val="0"/>
                <w:numId w:val="19"/>
              </w:numPr>
              <w:jc w:val="left"/>
              <w:rPr>
                <w:rFonts w:cstheme="minorHAnsi"/>
              </w:rPr>
            </w:pPr>
          </w:p>
        </w:tc>
        <w:tc>
          <w:tcPr>
            <w:tcW w:w="335" w:type="pct"/>
          </w:tcPr>
          <w:p w14:paraId="5A93D835" w14:textId="3BBAE10B" w:rsidR="00214188" w:rsidRPr="006705C5" w:rsidRDefault="002C0DA9" w:rsidP="00214188">
            <w:pPr>
              <w:rPr>
                <w:rFonts w:cstheme="minorHAnsi"/>
                <w:sz w:val="18"/>
                <w:szCs w:val="18"/>
              </w:rPr>
            </w:pPr>
            <w:r>
              <w:rPr>
                <w:rFonts w:cstheme="minorHAnsi"/>
                <w:sz w:val="18"/>
                <w:szCs w:val="18"/>
              </w:rPr>
              <w:t>I</w:t>
            </w:r>
          </w:p>
        </w:tc>
        <w:tc>
          <w:tcPr>
            <w:tcW w:w="1798" w:type="pct"/>
          </w:tcPr>
          <w:p w14:paraId="74DA4590" w14:textId="6C608F00" w:rsidR="00214188" w:rsidRPr="005F626A" w:rsidRDefault="00214188" w:rsidP="00214188">
            <w:pPr>
              <w:jc w:val="left"/>
              <w:rPr>
                <w:rFonts w:cstheme="minorHAnsi"/>
                <w:sz w:val="18"/>
                <w:szCs w:val="18"/>
              </w:rPr>
            </w:pPr>
            <w:r>
              <w:rPr>
                <w:rFonts w:cstheme="minorHAnsi"/>
                <w:sz w:val="18"/>
                <w:szCs w:val="18"/>
              </w:rPr>
              <w:t xml:space="preserve">List of items for Lot # 4 </w:t>
            </w:r>
          </w:p>
        </w:tc>
        <w:tc>
          <w:tcPr>
            <w:tcW w:w="2467" w:type="pct"/>
          </w:tcPr>
          <w:p w14:paraId="6E9F0561" w14:textId="77777777" w:rsidR="00214188" w:rsidRPr="005F626A" w:rsidRDefault="00214188" w:rsidP="0021418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74AB9D1F" w14:textId="009BD1D0" w:rsidR="00214188" w:rsidRPr="005F626A" w:rsidRDefault="00214188" w:rsidP="00214188">
            <w:pPr>
              <w:rPr>
                <w:rFonts w:cstheme="minorHAnsi"/>
                <w:sz w:val="18"/>
                <w:szCs w:val="18"/>
              </w:rPr>
            </w:pPr>
            <w:r w:rsidRPr="005F626A">
              <w:rPr>
                <w:rFonts w:cstheme="minorHAnsi"/>
                <w:sz w:val="18"/>
                <w:szCs w:val="18"/>
              </w:rPr>
              <w:t xml:space="preserve">Note: </w:t>
            </w:r>
            <w:r>
              <w:rPr>
                <w:rFonts w:cstheme="minorHAnsi"/>
                <w:sz w:val="18"/>
                <w:szCs w:val="18"/>
              </w:rPr>
              <w:t xml:space="preserve">this Annex should be attached into </w:t>
            </w:r>
            <w:r w:rsidR="00816AA5" w:rsidRPr="005F626A">
              <w:rPr>
                <w:rFonts w:cstheme="minorHAnsi"/>
                <w:sz w:val="18"/>
                <w:szCs w:val="18"/>
              </w:rPr>
              <w:t>financial</w:t>
            </w:r>
            <w:r w:rsidRPr="005F626A">
              <w:rPr>
                <w:rFonts w:cstheme="minorHAnsi"/>
                <w:sz w:val="18"/>
                <w:szCs w:val="18"/>
              </w:rPr>
              <w:t xml:space="preserve"> bid </w:t>
            </w:r>
            <w:r>
              <w:rPr>
                <w:rFonts w:cstheme="minorHAnsi"/>
                <w:sz w:val="18"/>
                <w:szCs w:val="18"/>
              </w:rPr>
              <w:t xml:space="preserve">and </w:t>
            </w:r>
            <w:r w:rsidRPr="005F626A">
              <w:rPr>
                <w:rFonts w:cstheme="minorHAnsi"/>
                <w:sz w:val="18"/>
                <w:szCs w:val="18"/>
              </w:rPr>
              <w:t>should be separated from the technical bid.</w:t>
            </w:r>
          </w:p>
        </w:tc>
      </w:tr>
      <w:tr w:rsidR="3C05AE7C" w14:paraId="41D8D4AB" w14:textId="77777777" w:rsidTr="00F450D5">
        <w:trPr>
          <w:trHeight w:val="432"/>
        </w:trPr>
        <w:tc>
          <w:tcPr>
            <w:tcW w:w="400" w:type="pct"/>
          </w:tcPr>
          <w:p w14:paraId="6C2D7E07" w14:textId="7AD44CB1" w:rsidR="2E3EC466" w:rsidRPr="00CC1BF9" w:rsidRDefault="2E3EC466" w:rsidP="00CC1BF9">
            <w:pPr>
              <w:pStyle w:val="ListParagraph"/>
              <w:numPr>
                <w:ilvl w:val="0"/>
                <w:numId w:val="19"/>
              </w:numPr>
              <w:jc w:val="left"/>
              <w:rPr>
                <w:rFonts w:cstheme="minorBidi"/>
              </w:rPr>
            </w:pPr>
          </w:p>
        </w:tc>
        <w:tc>
          <w:tcPr>
            <w:tcW w:w="335" w:type="pct"/>
          </w:tcPr>
          <w:p w14:paraId="258687AC" w14:textId="436D2535" w:rsidR="2E3EC466" w:rsidRDefault="2E3EC466" w:rsidP="3C05AE7C">
            <w:pPr>
              <w:rPr>
                <w:rFonts w:cstheme="minorBidi"/>
                <w:sz w:val="18"/>
                <w:szCs w:val="18"/>
              </w:rPr>
            </w:pPr>
            <w:r w:rsidRPr="3C05AE7C">
              <w:rPr>
                <w:rFonts w:cstheme="minorBidi"/>
                <w:sz w:val="18"/>
                <w:szCs w:val="18"/>
              </w:rPr>
              <w:t>N/A</w:t>
            </w:r>
          </w:p>
        </w:tc>
        <w:tc>
          <w:tcPr>
            <w:tcW w:w="1798" w:type="pct"/>
          </w:tcPr>
          <w:p w14:paraId="1A007847" w14:textId="40CD2350" w:rsidR="2E3EC466" w:rsidRDefault="2E3EC466" w:rsidP="3C05AE7C">
            <w:pPr>
              <w:jc w:val="left"/>
              <w:rPr>
                <w:rFonts w:cstheme="minorBidi"/>
                <w:sz w:val="18"/>
                <w:szCs w:val="18"/>
              </w:rPr>
            </w:pPr>
            <w:r w:rsidRPr="3C05AE7C">
              <w:rPr>
                <w:rFonts w:cstheme="minorBidi"/>
                <w:sz w:val="18"/>
                <w:szCs w:val="18"/>
              </w:rPr>
              <w:t xml:space="preserve">Three copies of Previous experiences </w:t>
            </w:r>
            <w:r w:rsidR="00CC1BF9">
              <w:rPr>
                <w:rFonts w:cstheme="minorBidi"/>
                <w:sz w:val="18"/>
                <w:szCs w:val="18"/>
              </w:rPr>
              <w:t xml:space="preserve">and three references </w:t>
            </w:r>
          </w:p>
        </w:tc>
        <w:tc>
          <w:tcPr>
            <w:tcW w:w="2467" w:type="pct"/>
          </w:tcPr>
          <w:p w14:paraId="1E6B2D84" w14:textId="011DD37C" w:rsidR="3C05AE7C" w:rsidRDefault="001E29A2" w:rsidP="3C05AE7C">
            <w:pPr>
              <w:rPr>
                <w:rFonts w:cstheme="minorBidi"/>
                <w:sz w:val="18"/>
                <w:szCs w:val="18"/>
              </w:rPr>
            </w:pPr>
            <w:r w:rsidRPr="001E29A2">
              <w:rPr>
                <w:rFonts w:cstheme="minorBidi"/>
                <w:sz w:val="18"/>
                <w:szCs w:val="18"/>
                <w:lang w:val="en-GB"/>
              </w:rPr>
              <w:t>Suppliers are required to provide evidence of previous experience to demonstrate that the bidder has similar experience, along with references to prove these experiences.</w:t>
            </w:r>
          </w:p>
        </w:tc>
      </w:tr>
      <w:tr w:rsidR="00B11F46" w14:paraId="08AB827B" w14:textId="77777777" w:rsidTr="00F450D5">
        <w:trPr>
          <w:trHeight w:val="432"/>
        </w:trPr>
        <w:tc>
          <w:tcPr>
            <w:tcW w:w="400" w:type="pct"/>
          </w:tcPr>
          <w:p w14:paraId="493070E3" w14:textId="77777777" w:rsidR="00B11F46" w:rsidRPr="00CC1BF9" w:rsidRDefault="00B11F46" w:rsidP="00B11F46">
            <w:pPr>
              <w:pStyle w:val="ListParagraph"/>
              <w:numPr>
                <w:ilvl w:val="0"/>
                <w:numId w:val="19"/>
              </w:numPr>
              <w:jc w:val="left"/>
              <w:rPr>
                <w:rFonts w:cstheme="minorBidi"/>
              </w:rPr>
            </w:pPr>
          </w:p>
        </w:tc>
        <w:tc>
          <w:tcPr>
            <w:tcW w:w="335" w:type="pct"/>
          </w:tcPr>
          <w:p w14:paraId="6267823D" w14:textId="1A0874FF" w:rsidR="00B11F46" w:rsidRPr="3C05AE7C" w:rsidRDefault="00B11F46" w:rsidP="00B11F46">
            <w:pPr>
              <w:rPr>
                <w:rFonts w:cstheme="minorBidi"/>
                <w:sz w:val="18"/>
                <w:szCs w:val="18"/>
              </w:rPr>
            </w:pPr>
            <w:r>
              <w:rPr>
                <w:rFonts w:cstheme="minorBidi"/>
                <w:sz w:val="18"/>
                <w:szCs w:val="18"/>
              </w:rPr>
              <w:t>N/A</w:t>
            </w:r>
          </w:p>
        </w:tc>
        <w:tc>
          <w:tcPr>
            <w:tcW w:w="1798" w:type="pct"/>
          </w:tcPr>
          <w:p w14:paraId="37FC4CD4" w14:textId="720085DA" w:rsidR="00B11F46" w:rsidRPr="3C05AE7C" w:rsidRDefault="00B11F46" w:rsidP="00B11F46">
            <w:pPr>
              <w:jc w:val="left"/>
              <w:rPr>
                <w:rFonts w:cstheme="minorBidi"/>
                <w:sz w:val="18"/>
                <w:szCs w:val="18"/>
              </w:rPr>
            </w:pPr>
            <w:r w:rsidRPr="005F626A">
              <w:rPr>
                <w:rFonts w:cstheme="minorHAnsi"/>
                <w:sz w:val="18"/>
                <w:szCs w:val="18"/>
              </w:rPr>
              <w:t>Copy of company’s financial statement or balance sheets for the last</w:t>
            </w:r>
            <w:r w:rsidR="00D87690">
              <w:rPr>
                <w:rFonts w:cstheme="minorHAnsi"/>
                <w:sz w:val="18"/>
                <w:szCs w:val="18"/>
              </w:rPr>
              <w:t xml:space="preserve"> </w:t>
            </w:r>
            <w:r>
              <w:rPr>
                <w:rFonts w:cstheme="minorHAnsi"/>
                <w:sz w:val="18"/>
                <w:szCs w:val="18"/>
              </w:rPr>
              <w:t>3</w:t>
            </w:r>
            <w:r w:rsidRPr="005F626A">
              <w:rPr>
                <w:rFonts w:cstheme="minorHAnsi"/>
                <w:sz w:val="18"/>
                <w:szCs w:val="18"/>
              </w:rPr>
              <w:t xml:space="preserve"> years the cumulative amount shall be </w:t>
            </w:r>
            <w:r>
              <w:rPr>
                <w:rFonts w:cstheme="minorHAnsi"/>
                <w:sz w:val="18"/>
                <w:szCs w:val="18"/>
              </w:rPr>
              <w:t xml:space="preserve">AFN </w:t>
            </w:r>
            <w:r w:rsidR="00D87690">
              <w:rPr>
                <w:rFonts w:cstheme="minorHAnsi"/>
                <w:sz w:val="18"/>
                <w:szCs w:val="18"/>
              </w:rPr>
              <w:t>3,5</w:t>
            </w:r>
            <w:r>
              <w:rPr>
                <w:rFonts w:cstheme="minorHAnsi"/>
                <w:sz w:val="18"/>
                <w:szCs w:val="18"/>
              </w:rPr>
              <w:t>00,000</w:t>
            </w:r>
            <w:r w:rsidRPr="005F626A">
              <w:rPr>
                <w:rFonts w:cstheme="minorHAnsi"/>
                <w:sz w:val="18"/>
                <w:szCs w:val="18"/>
              </w:rPr>
              <w:t xml:space="preserve">   </w:t>
            </w:r>
          </w:p>
        </w:tc>
        <w:tc>
          <w:tcPr>
            <w:tcW w:w="2467" w:type="pct"/>
          </w:tcPr>
          <w:p w14:paraId="5ECAAC89" w14:textId="77777777" w:rsidR="00B11F46" w:rsidRPr="005F626A" w:rsidRDefault="00B11F46" w:rsidP="00B11F46">
            <w:pPr>
              <w:jc w:val="left"/>
              <w:rPr>
                <w:rFonts w:cstheme="minorHAnsi"/>
                <w:sz w:val="18"/>
                <w:szCs w:val="18"/>
              </w:rPr>
            </w:pPr>
            <w:r w:rsidRPr="005F626A">
              <w:rPr>
                <w:rFonts w:cstheme="minorHAnsi"/>
                <w:sz w:val="18"/>
                <w:szCs w:val="18"/>
              </w:rPr>
              <w:t xml:space="preserve">To meet this requirement: The bidders are requested </w:t>
            </w:r>
            <w:r>
              <w:rPr>
                <w:rFonts w:cstheme="minorHAnsi"/>
                <w:sz w:val="18"/>
                <w:szCs w:val="18"/>
              </w:rPr>
              <w:t xml:space="preserve">to </w:t>
            </w:r>
            <w:r w:rsidRPr="005F626A">
              <w:rPr>
                <w:rFonts w:cstheme="minorHAnsi"/>
                <w:sz w:val="18"/>
                <w:szCs w:val="18"/>
              </w:rPr>
              <w:t xml:space="preserve">submit </w:t>
            </w:r>
            <w:r>
              <w:rPr>
                <w:rFonts w:cstheme="minorHAnsi"/>
                <w:sz w:val="18"/>
                <w:szCs w:val="18"/>
              </w:rPr>
              <w:t xml:space="preserve">the bank statement which shows the company turnover.  </w:t>
            </w:r>
            <w:r w:rsidRPr="00225A1B">
              <w:rPr>
                <w:rFonts w:cstheme="minorHAnsi"/>
                <w:b/>
                <w:bCs/>
                <w:color w:val="FF0000"/>
                <w:sz w:val="18"/>
                <w:szCs w:val="18"/>
              </w:rPr>
              <w:t>MANDATORY</w:t>
            </w:r>
          </w:p>
          <w:p w14:paraId="651C45B8" w14:textId="2049F86F" w:rsidR="00B11F46" w:rsidRPr="000F3095" w:rsidRDefault="00B11F46" w:rsidP="00B11F46">
            <w:pPr>
              <w:jc w:val="left"/>
              <w:rPr>
                <w:rFonts w:cstheme="minorBidi"/>
                <w:sz w:val="18"/>
                <w:szCs w:val="18"/>
                <w:lang w:val="en-GB"/>
              </w:rPr>
            </w:pPr>
            <w:r w:rsidRPr="005F626A">
              <w:rPr>
                <w:rFonts w:cstheme="minorHAnsi"/>
                <w:sz w:val="18"/>
                <w:szCs w:val="18"/>
              </w:rPr>
              <w:t xml:space="preserve"> </w:t>
            </w:r>
          </w:p>
        </w:tc>
      </w:tr>
      <w:bookmarkEnd w:id="1"/>
    </w:tbl>
    <w:p w14:paraId="77BF1C36" w14:textId="77777777" w:rsidR="00673D53" w:rsidRDefault="00673D53">
      <w:pPr>
        <w:tabs>
          <w:tab w:val="left" w:pos="360"/>
        </w:tabs>
        <w:rPr>
          <w:color w:val="222222"/>
        </w:rPr>
      </w:pPr>
    </w:p>
    <w:p w14:paraId="5531FF8B" w14:textId="77777777"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Pr="002C4B4D">
        <w:rPr>
          <w:b w:val="0"/>
          <w:bCs/>
          <w:color w:val="202020"/>
        </w:rPr>
        <w:t>with</w:t>
      </w:r>
      <w:r w:rsidRPr="002C4B4D">
        <w:rPr>
          <w:b w:val="0"/>
          <w:bCs/>
          <w:color w:val="202020"/>
          <w:spacing w:val="-5"/>
        </w:rPr>
        <w:t xml:space="preserve"> the </w:t>
      </w:r>
      <w:r w:rsidRPr="002C4B4D">
        <w:rPr>
          <w:b w:val="0"/>
          <w:bCs/>
          <w:color w:val="202020"/>
          <w:spacing w:val="-2"/>
        </w:rPr>
        <w:t>disqualification)</w:t>
      </w:r>
    </w:p>
    <w:p w14:paraId="44C45C0B" w14:textId="77777777" w:rsidR="000C47EA" w:rsidRDefault="000C47EA">
      <w:pPr>
        <w:tabs>
          <w:tab w:val="left" w:pos="360"/>
        </w:tabs>
        <w:rPr>
          <w:b/>
          <w:bCs/>
          <w:color w:val="222222"/>
        </w:rPr>
      </w:pPr>
    </w:p>
    <w:p w14:paraId="46983295" w14:textId="4DB2EA80" w:rsidR="001A3048" w:rsidRPr="00822EAA" w:rsidRDefault="001A3048">
      <w:pPr>
        <w:tabs>
          <w:tab w:val="left" w:pos="360"/>
        </w:tabs>
        <w:rPr>
          <w:b/>
          <w:bCs/>
          <w:color w:val="222222"/>
        </w:rPr>
      </w:pPr>
      <w:r w:rsidRPr="00822EAA">
        <w:rPr>
          <w:b/>
          <w:bCs/>
          <w:color w:val="222222"/>
        </w:rPr>
        <w:t xml:space="preserve">Bid </w:t>
      </w:r>
      <w:r w:rsidR="00DF1E0D" w:rsidRPr="00822EAA">
        <w:rPr>
          <w:b/>
          <w:bCs/>
          <w:color w:val="222222"/>
        </w:rPr>
        <w:t>Eligibility</w:t>
      </w:r>
      <w:r w:rsidRPr="00822EAA">
        <w:rPr>
          <w:b/>
          <w:bCs/>
          <w:color w:val="222222"/>
        </w:rPr>
        <w:t xml:space="preserve"> and Formal Criteria: </w:t>
      </w:r>
    </w:p>
    <w:p w14:paraId="73BEC535" w14:textId="77777777" w:rsidR="001A3048" w:rsidRDefault="001A3048">
      <w:pPr>
        <w:tabs>
          <w:tab w:val="left" w:pos="360"/>
        </w:tabs>
        <w:rPr>
          <w:color w:val="222222"/>
        </w:rPr>
      </w:pPr>
    </w:p>
    <w:tbl>
      <w:tblPr>
        <w:tblStyle w:val="TableGrid"/>
        <w:tblW w:w="5000" w:type="pct"/>
        <w:tblLook w:val="04A0" w:firstRow="1" w:lastRow="0" w:firstColumn="1" w:lastColumn="0" w:noHBand="0" w:noVBand="1"/>
      </w:tblPr>
      <w:tblGrid>
        <w:gridCol w:w="497"/>
        <w:gridCol w:w="792"/>
        <w:gridCol w:w="2323"/>
        <w:gridCol w:w="6458"/>
      </w:tblGrid>
      <w:tr w:rsidR="001A3048" w:rsidRPr="005F626A" w14:paraId="7CBBB3AF" w14:textId="77777777" w:rsidTr="00A835E3">
        <w:trPr>
          <w:trHeight w:val="305"/>
        </w:trPr>
        <w:tc>
          <w:tcPr>
            <w:tcW w:w="221" w:type="pct"/>
            <w:shd w:val="clear" w:color="auto" w:fill="D9D9D9" w:themeFill="background1" w:themeFillShade="D9"/>
          </w:tcPr>
          <w:p w14:paraId="1AFE5043" w14:textId="0F031E59" w:rsidR="001A3048" w:rsidRPr="00CA0120" w:rsidRDefault="001A3048" w:rsidP="00CA0120">
            <w:pPr>
              <w:rPr>
                <w:rFonts w:cstheme="minorHAnsi"/>
                <w:b/>
              </w:rPr>
            </w:pPr>
            <w:r w:rsidRPr="00CA0120">
              <w:rPr>
                <w:rFonts w:cstheme="minorHAnsi"/>
                <w:b/>
                <w:sz w:val="18"/>
                <w:szCs w:val="18"/>
              </w:rPr>
              <w:t>S/N</w:t>
            </w:r>
          </w:p>
        </w:tc>
        <w:tc>
          <w:tcPr>
            <w:tcW w:w="402" w:type="pct"/>
            <w:shd w:val="clear" w:color="auto" w:fill="D9D9D9" w:themeFill="background1" w:themeFillShade="D9"/>
          </w:tcPr>
          <w:p w14:paraId="2959E39F" w14:textId="43C3E761" w:rsidR="001A3048" w:rsidRPr="00CA0120" w:rsidRDefault="00C74E93" w:rsidP="00225138">
            <w:pPr>
              <w:rPr>
                <w:rFonts w:cstheme="minorHAnsi"/>
                <w:b/>
                <w:sz w:val="18"/>
                <w:szCs w:val="18"/>
              </w:rPr>
            </w:pPr>
            <w:r w:rsidRPr="00CA0120">
              <w:rPr>
                <w:rFonts w:cstheme="minorHAnsi"/>
                <w:b/>
                <w:sz w:val="18"/>
                <w:szCs w:val="18"/>
              </w:rPr>
              <w:t xml:space="preserve">Annex </w:t>
            </w:r>
          </w:p>
        </w:tc>
        <w:tc>
          <w:tcPr>
            <w:tcW w:w="1162" w:type="pct"/>
            <w:shd w:val="clear" w:color="auto" w:fill="D9D9D9" w:themeFill="background1" w:themeFillShade="D9"/>
          </w:tcPr>
          <w:p w14:paraId="787E16F6" w14:textId="56954CB4" w:rsidR="001A3048" w:rsidRPr="00CA0120" w:rsidRDefault="00577795" w:rsidP="00225138">
            <w:pPr>
              <w:jc w:val="left"/>
              <w:rPr>
                <w:rFonts w:cstheme="minorHAnsi"/>
                <w:b/>
                <w:sz w:val="18"/>
                <w:szCs w:val="18"/>
              </w:rPr>
            </w:pPr>
            <w:r w:rsidRPr="00CA0120">
              <w:rPr>
                <w:rFonts w:cstheme="minorHAnsi"/>
                <w:b/>
                <w:sz w:val="18"/>
                <w:szCs w:val="18"/>
              </w:rPr>
              <w:t>Document</w:t>
            </w:r>
          </w:p>
        </w:tc>
        <w:tc>
          <w:tcPr>
            <w:tcW w:w="3215" w:type="pct"/>
            <w:shd w:val="clear" w:color="auto" w:fill="D9D9D9" w:themeFill="background1" w:themeFillShade="D9"/>
          </w:tcPr>
          <w:p w14:paraId="1843D128" w14:textId="2B6BD440" w:rsidR="001A3048" w:rsidRPr="00CA0120" w:rsidRDefault="00C7160B" w:rsidP="00225138">
            <w:pPr>
              <w:rPr>
                <w:rFonts w:cstheme="minorHAnsi"/>
                <w:b/>
                <w:sz w:val="18"/>
                <w:szCs w:val="18"/>
              </w:rPr>
            </w:pPr>
            <w:r w:rsidRPr="00CA0120">
              <w:rPr>
                <w:rFonts w:cstheme="minorHAnsi"/>
                <w:b/>
                <w:sz w:val="18"/>
                <w:szCs w:val="18"/>
              </w:rPr>
              <w:t xml:space="preserve">Details </w:t>
            </w:r>
          </w:p>
        </w:tc>
      </w:tr>
      <w:tr w:rsidR="006135F7" w:rsidRPr="005F626A" w14:paraId="178CBE3E" w14:textId="77777777" w:rsidTr="00A835E3">
        <w:trPr>
          <w:trHeight w:val="305"/>
        </w:trPr>
        <w:tc>
          <w:tcPr>
            <w:tcW w:w="221" w:type="pct"/>
          </w:tcPr>
          <w:p w14:paraId="25E66A6E" w14:textId="775D5CE8" w:rsidR="006135F7" w:rsidRPr="005F626A" w:rsidRDefault="006135F7" w:rsidP="006135F7">
            <w:pPr>
              <w:jc w:val="left"/>
              <w:rPr>
                <w:rFonts w:cstheme="minorHAnsi"/>
              </w:rPr>
            </w:pPr>
            <w:r>
              <w:rPr>
                <w:rFonts w:cstheme="minorHAnsi"/>
              </w:rPr>
              <w:t>1</w:t>
            </w:r>
          </w:p>
        </w:tc>
        <w:tc>
          <w:tcPr>
            <w:tcW w:w="402" w:type="pct"/>
          </w:tcPr>
          <w:p w14:paraId="138DC5F8" w14:textId="3521D442" w:rsidR="006135F7" w:rsidRPr="006705C5" w:rsidRDefault="006135F7" w:rsidP="006135F7">
            <w:pPr>
              <w:rPr>
                <w:rFonts w:cstheme="minorHAnsi"/>
                <w:sz w:val="18"/>
                <w:szCs w:val="18"/>
              </w:rPr>
            </w:pPr>
            <w:r>
              <w:rPr>
                <w:rFonts w:cstheme="minorHAnsi"/>
                <w:sz w:val="18"/>
                <w:szCs w:val="18"/>
              </w:rPr>
              <w:t>N/A</w:t>
            </w:r>
          </w:p>
        </w:tc>
        <w:tc>
          <w:tcPr>
            <w:tcW w:w="1162" w:type="pct"/>
          </w:tcPr>
          <w:p w14:paraId="6601E3DA" w14:textId="12361923" w:rsidR="006135F7" w:rsidRPr="005F626A" w:rsidRDefault="002F0562" w:rsidP="006135F7">
            <w:pPr>
              <w:jc w:val="left"/>
              <w:rPr>
                <w:rFonts w:cstheme="minorHAnsi"/>
                <w:sz w:val="18"/>
                <w:szCs w:val="18"/>
              </w:rPr>
            </w:pPr>
            <w:r>
              <w:rPr>
                <w:rFonts w:cstheme="minorHAnsi"/>
                <w:sz w:val="18"/>
                <w:szCs w:val="18"/>
              </w:rPr>
              <w:t xml:space="preserve">Bidder’s Registration </w:t>
            </w:r>
          </w:p>
        </w:tc>
        <w:tc>
          <w:tcPr>
            <w:tcW w:w="3215" w:type="pct"/>
          </w:tcPr>
          <w:p w14:paraId="04B3CB5F" w14:textId="77777777" w:rsidR="006135F7" w:rsidRDefault="00934199" w:rsidP="006135F7">
            <w:pPr>
              <w:rPr>
                <w:rFonts w:cstheme="minorHAnsi"/>
                <w:sz w:val="18"/>
                <w:szCs w:val="18"/>
              </w:rPr>
            </w:pPr>
            <w:r>
              <w:rPr>
                <w:rFonts w:cstheme="minorHAnsi"/>
                <w:sz w:val="18"/>
                <w:szCs w:val="18"/>
              </w:rPr>
              <w:t>Bidder Must submit certificate of registration of the company or eq</w:t>
            </w:r>
            <w:r w:rsidR="00521D6B">
              <w:rPr>
                <w:rFonts w:cstheme="minorHAnsi"/>
                <w:sz w:val="18"/>
                <w:szCs w:val="18"/>
              </w:rPr>
              <w:t xml:space="preserve">uivalent </w:t>
            </w:r>
            <w:r w:rsidR="006B325C">
              <w:rPr>
                <w:rFonts w:cstheme="minorHAnsi"/>
                <w:sz w:val="18"/>
                <w:szCs w:val="18"/>
              </w:rPr>
              <w:t>document along with below:</w:t>
            </w:r>
          </w:p>
          <w:p w14:paraId="116EE8D2" w14:textId="77777777" w:rsidR="006B325C" w:rsidRDefault="00BB17B3" w:rsidP="00C57DC3">
            <w:pPr>
              <w:pStyle w:val="ListParagraph"/>
              <w:numPr>
                <w:ilvl w:val="0"/>
                <w:numId w:val="10"/>
              </w:numPr>
              <w:rPr>
                <w:rFonts w:cstheme="minorHAnsi"/>
                <w:sz w:val="18"/>
                <w:szCs w:val="18"/>
              </w:rPr>
            </w:pPr>
            <w:r>
              <w:rPr>
                <w:rFonts w:cstheme="minorHAnsi"/>
                <w:sz w:val="18"/>
                <w:szCs w:val="18"/>
              </w:rPr>
              <w:t xml:space="preserve">A copy of majority owner’s ID </w:t>
            </w:r>
          </w:p>
          <w:p w14:paraId="0A54AFBC" w14:textId="77777777" w:rsidR="00BB17B3" w:rsidRDefault="00BB17B3" w:rsidP="00C57DC3">
            <w:pPr>
              <w:pStyle w:val="ListParagraph"/>
              <w:numPr>
                <w:ilvl w:val="0"/>
                <w:numId w:val="10"/>
              </w:numPr>
              <w:rPr>
                <w:rFonts w:cstheme="minorHAnsi"/>
                <w:sz w:val="18"/>
                <w:szCs w:val="18"/>
              </w:rPr>
            </w:pPr>
            <w:r>
              <w:rPr>
                <w:rFonts w:cstheme="minorHAnsi"/>
                <w:sz w:val="18"/>
                <w:szCs w:val="18"/>
              </w:rPr>
              <w:t>Copy of TIN (Ta</w:t>
            </w:r>
            <w:r w:rsidR="002765E8">
              <w:rPr>
                <w:rFonts w:cstheme="minorHAnsi"/>
                <w:sz w:val="18"/>
                <w:szCs w:val="18"/>
              </w:rPr>
              <w:t>x</w:t>
            </w:r>
            <w:r>
              <w:rPr>
                <w:rFonts w:cstheme="minorHAnsi"/>
                <w:sz w:val="18"/>
                <w:szCs w:val="18"/>
              </w:rPr>
              <w:t xml:space="preserve"> identification number) </w:t>
            </w:r>
          </w:p>
          <w:p w14:paraId="718F0A58" w14:textId="263AFDD7" w:rsidR="005372F5" w:rsidRPr="00BB17B3" w:rsidRDefault="005372F5" w:rsidP="00C57DC3">
            <w:pPr>
              <w:pStyle w:val="ListParagraph"/>
              <w:numPr>
                <w:ilvl w:val="0"/>
                <w:numId w:val="10"/>
              </w:numPr>
              <w:rPr>
                <w:rFonts w:cstheme="minorHAnsi"/>
                <w:sz w:val="18"/>
                <w:szCs w:val="18"/>
              </w:rPr>
            </w:pPr>
            <w:r>
              <w:rPr>
                <w:rFonts w:cstheme="minorHAnsi"/>
                <w:sz w:val="18"/>
                <w:szCs w:val="18"/>
              </w:rPr>
              <w:t xml:space="preserve">Copy of Company’s bank details. </w:t>
            </w:r>
          </w:p>
        </w:tc>
      </w:tr>
      <w:tr w:rsidR="006135F7" w:rsidRPr="005F626A" w14:paraId="675A29FE" w14:textId="77777777" w:rsidTr="00A835E3">
        <w:trPr>
          <w:trHeight w:val="278"/>
        </w:trPr>
        <w:tc>
          <w:tcPr>
            <w:tcW w:w="221" w:type="pct"/>
          </w:tcPr>
          <w:p w14:paraId="0D6B1623" w14:textId="53C216B5" w:rsidR="006135F7" w:rsidRPr="005F626A" w:rsidRDefault="006135F7" w:rsidP="006135F7">
            <w:pPr>
              <w:rPr>
                <w:rFonts w:cstheme="minorHAnsi"/>
              </w:rPr>
            </w:pPr>
            <w:r>
              <w:rPr>
                <w:rFonts w:cstheme="minorHAnsi"/>
              </w:rPr>
              <w:t>2</w:t>
            </w:r>
          </w:p>
        </w:tc>
        <w:tc>
          <w:tcPr>
            <w:tcW w:w="402" w:type="pct"/>
          </w:tcPr>
          <w:p w14:paraId="603CE660"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tcPr>
          <w:p w14:paraId="1B5ECA6B" w14:textId="6690C328" w:rsidR="006135F7" w:rsidRPr="005F626A" w:rsidRDefault="00BB17B3" w:rsidP="006135F7">
            <w:pPr>
              <w:jc w:val="left"/>
              <w:rPr>
                <w:rFonts w:cstheme="minorHAnsi"/>
                <w:sz w:val="18"/>
                <w:szCs w:val="18"/>
              </w:rPr>
            </w:pPr>
            <w:r>
              <w:rPr>
                <w:rFonts w:cstheme="minorHAnsi"/>
                <w:sz w:val="18"/>
                <w:szCs w:val="18"/>
              </w:rPr>
              <w:t>Complet</w:t>
            </w:r>
            <w:r w:rsidR="002656B0">
              <w:rPr>
                <w:rFonts w:cstheme="minorHAnsi"/>
                <w:sz w:val="18"/>
                <w:szCs w:val="18"/>
              </w:rPr>
              <w:t xml:space="preserve">eness of the Bid </w:t>
            </w:r>
          </w:p>
        </w:tc>
        <w:tc>
          <w:tcPr>
            <w:tcW w:w="3215" w:type="pct"/>
          </w:tcPr>
          <w:p w14:paraId="1E8820AC" w14:textId="7E51BC27" w:rsidR="006135F7" w:rsidRPr="005F626A" w:rsidRDefault="002656B0" w:rsidP="006135F7">
            <w:pPr>
              <w:rPr>
                <w:rFonts w:cstheme="minorHAnsi"/>
                <w:sz w:val="18"/>
                <w:szCs w:val="18"/>
                <w:rtl/>
              </w:rPr>
            </w:pPr>
            <w:r>
              <w:rPr>
                <w:rFonts w:cstheme="minorHAnsi"/>
                <w:sz w:val="18"/>
                <w:szCs w:val="18"/>
              </w:rPr>
              <w:t>Returnable bidding forms and other do</w:t>
            </w:r>
            <w:r w:rsidR="007B29C2">
              <w:rPr>
                <w:rFonts w:cstheme="minorHAnsi"/>
                <w:sz w:val="18"/>
                <w:szCs w:val="18"/>
              </w:rPr>
              <w:t xml:space="preserve">cumentation requested under Administrative Evaluation </w:t>
            </w:r>
            <w:r w:rsidR="00B840F7">
              <w:rPr>
                <w:rFonts w:cstheme="minorHAnsi"/>
                <w:sz w:val="18"/>
                <w:szCs w:val="18"/>
              </w:rPr>
              <w:t>Section (A) been provided and are complete</w:t>
            </w:r>
          </w:p>
        </w:tc>
      </w:tr>
      <w:tr w:rsidR="006135F7" w:rsidRPr="006705C5" w14:paraId="60E0F231" w14:textId="77777777" w:rsidTr="00A835E3">
        <w:trPr>
          <w:trHeight w:val="611"/>
        </w:trPr>
        <w:tc>
          <w:tcPr>
            <w:tcW w:w="221" w:type="pct"/>
          </w:tcPr>
          <w:p w14:paraId="0909E85E" w14:textId="57EE0348" w:rsidR="006135F7" w:rsidRPr="005F626A" w:rsidRDefault="006135F7" w:rsidP="006135F7">
            <w:pPr>
              <w:rPr>
                <w:rFonts w:cstheme="minorHAnsi"/>
              </w:rPr>
            </w:pPr>
            <w:r>
              <w:rPr>
                <w:rFonts w:cstheme="minorHAnsi"/>
              </w:rPr>
              <w:t>3</w:t>
            </w:r>
          </w:p>
        </w:tc>
        <w:tc>
          <w:tcPr>
            <w:tcW w:w="402" w:type="pct"/>
          </w:tcPr>
          <w:p w14:paraId="5C24119F"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shd w:val="clear" w:color="auto" w:fill="auto"/>
          </w:tcPr>
          <w:p w14:paraId="15898380" w14:textId="011947B1" w:rsidR="006135F7" w:rsidRPr="00C85396" w:rsidRDefault="00B840F7" w:rsidP="006135F7">
            <w:pPr>
              <w:jc w:val="left"/>
              <w:rPr>
                <w:rFonts w:cstheme="minorHAnsi"/>
                <w:sz w:val="18"/>
                <w:szCs w:val="18"/>
              </w:rPr>
            </w:pPr>
            <w:r>
              <w:rPr>
                <w:rFonts w:cstheme="minorHAnsi"/>
                <w:sz w:val="18"/>
                <w:szCs w:val="18"/>
              </w:rPr>
              <w:t xml:space="preserve">DRC Conditions </w:t>
            </w:r>
          </w:p>
        </w:tc>
        <w:tc>
          <w:tcPr>
            <w:tcW w:w="3215" w:type="pct"/>
          </w:tcPr>
          <w:p w14:paraId="578693CD" w14:textId="16960068" w:rsidR="006135F7" w:rsidRPr="006705C5" w:rsidRDefault="00B840F7" w:rsidP="006135F7">
            <w:pPr>
              <w:rPr>
                <w:rFonts w:cstheme="minorHAnsi"/>
                <w:b/>
                <w:bCs/>
                <w:sz w:val="18"/>
                <w:szCs w:val="18"/>
              </w:rPr>
            </w:pPr>
            <w:r>
              <w:rPr>
                <w:rFonts w:cstheme="minorHAnsi"/>
                <w:b/>
                <w:bCs/>
                <w:sz w:val="18"/>
                <w:szCs w:val="18"/>
              </w:rPr>
              <w:t xml:space="preserve">Bidder accepts DRC General Terms and Conditions and supplier code of conduct </w:t>
            </w:r>
          </w:p>
        </w:tc>
      </w:tr>
      <w:tr w:rsidR="006135F7" w:rsidRPr="00DA1D2C" w14:paraId="4A722845" w14:textId="77777777" w:rsidTr="00A835E3">
        <w:trPr>
          <w:trHeight w:val="432"/>
        </w:trPr>
        <w:tc>
          <w:tcPr>
            <w:tcW w:w="221" w:type="pct"/>
          </w:tcPr>
          <w:p w14:paraId="30B83006" w14:textId="6100BFB7" w:rsidR="006135F7" w:rsidRPr="005F626A" w:rsidRDefault="006135F7" w:rsidP="006135F7">
            <w:pPr>
              <w:rPr>
                <w:rFonts w:cstheme="minorHAnsi"/>
              </w:rPr>
            </w:pPr>
            <w:r>
              <w:rPr>
                <w:rFonts w:cstheme="minorHAnsi"/>
              </w:rPr>
              <w:t>4</w:t>
            </w:r>
          </w:p>
        </w:tc>
        <w:tc>
          <w:tcPr>
            <w:tcW w:w="402" w:type="pct"/>
          </w:tcPr>
          <w:p w14:paraId="25171113" w14:textId="77777777" w:rsidR="006135F7" w:rsidRPr="006705C5" w:rsidRDefault="006135F7" w:rsidP="006135F7">
            <w:pPr>
              <w:rPr>
                <w:rFonts w:cstheme="minorHAnsi"/>
                <w:sz w:val="18"/>
                <w:szCs w:val="18"/>
              </w:rPr>
            </w:pPr>
            <w:r w:rsidRPr="006705C5">
              <w:rPr>
                <w:rFonts w:cstheme="minorHAnsi"/>
                <w:sz w:val="18"/>
                <w:szCs w:val="18"/>
              </w:rPr>
              <w:t>N/A</w:t>
            </w:r>
          </w:p>
        </w:tc>
        <w:tc>
          <w:tcPr>
            <w:tcW w:w="1162" w:type="pct"/>
          </w:tcPr>
          <w:p w14:paraId="00F6D6E7" w14:textId="75CFE5A0" w:rsidR="006135F7" w:rsidRPr="00DA1D2C" w:rsidRDefault="00B840F7" w:rsidP="006135F7">
            <w:pPr>
              <w:pStyle w:val="TableParagraph"/>
              <w:spacing w:before="15" w:line="254" w:lineRule="auto"/>
              <w:ind w:right="179"/>
              <w:rPr>
                <w:rFonts w:cstheme="minorHAnsi"/>
                <w:sz w:val="18"/>
                <w:szCs w:val="18"/>
              </w:rPr>
            </w:pPr>
            <w:r>
              <w:rPr>
                <w:rFonts w:cstheme="minorHAnsi"/>
                <w:sz w:val="18"/>
                <w:szCs w:val="18"/>
              </w:rPr>
              <w:t xml:space="preserve">Bid Validity </w:t>
            </w:r>
          </w:p>
        </w:tc>
        <w:tc>
          <w:tcPr>
            <w:tcW w:w="3215" w:type="pct"/>
          </w:tcPr>
          <w:p w14:paraId="2EF14BC8" w14:textId="77777777" w:rsidR="006135F7" w:rsidRDefault="00B840F7" w:rsidP="006135F7">
            <w:pPr>
              <w:rPr>
                <w:rFonts w:cstheme="minorHAnsi"/>
                <w:sz w:val="18"/>
                <w:szCs w:val="18"/>
              </w:rPr>
            </w:pPr>
            <w:r>
              <w:rPr>
                <w:rFonts w:cstheme="minorHAnsi"/>
                <w:sz w:val="18"/>
                <w:szCs w:val="18"/>
              </w:rPr>
              <w:t>At least 90 days after bidding closure date</w:t>
            </w:r>
            <w:r w:rsidR="005372F5">
              <w:rPr>
                <w:rFonts w:cstheme="minorHAnsi"/>
                <w:sz w:val="18"/>
                <w:szCs w:val="18"/>
              </w:rPr>
              <w:t xml:space="preserve">. </w:t>
            </w:r>
          </w:p>
          <w:p w14:paraId="7E20C6A8" w14:textId="362FD13F" w:rsidR="00B74C66" w:rsidRPr="00DA1D2C" w:rsidRDefault="00B74C66" w:rsidP="006135F7">
            <w:pPr>
              <w:rPr>
                <w:rFonts w:cstheme="minorHAnsi"/>
                <w:sz w:val="18"/>
                <w:szCs w:val="18"/>
              </w:rPr>
            </w:pPr>
            <w:r w:rsidRPr="00B74C66">
              <w:rPr>
                <w:rFonts w:cstheme="minorHAnsi"/>
                <w:sz w:val="18"/>
                <w:szCs w:val="18"/>
              </w:rPr>
              <w:t xml:space="preserve">Bids shall remain valid for the period specified in the </w:t>
            </w:r>
            <w:r>
              <w:rPr>
                <w:rFonts w:cstheme="minorHAnsi"/>
                <w:sz w:val="18"/>
                <w:szCs w:val="18"/>
              </w:rPr>
              <w:t>above</w:t>
            </w:r>
            <w:r w:rsidRPr="00B74C66">
              <w:rPr>
                <w:rFonts w:cstheme="minorHAnsi"/>
                <w:sz w:val="18"/>
                <w:szCs w:val="18"/>
              </w:rPr>
              <w:t xml:space="preserve">, commencing on the Deadline for Submission of Bids. A Bid valid for a shorter period may be rejected by </w:t>
            </w:r>
            <w:r>
              <w:rPr>
                <w:rFonts w:cstheme="minorHAnsi"/>
                <w:sz w:val="18"/>
                <w:szCs w:val="18"/>
              </w:rPr>
              <w:t>DRC</w:t>
            </w:r>
            <w:r w:rsidRPr="00B74C66">
              <w:rPr>
                <w:rFonts w:cstheme="minorHAnsi"/>
                <w:sz w:val="18"/>
                <w:szCs w:val="18"/>
              </w:rPr>
              <w:t xml:space="preserve"> and rendered non-responsive.</w:t>
            </w:r>
          </w:p>
        </w:tc>
      </w:tr>
    </w:tbl>
    <w:p w14:paraId="2C0AC4F9" w14:textId="77777777" w:rsidR="003278FD" w:rsidRDefault="003278FD">
      <w:pPr>
        <w:tabs>
          <w:tab w:val="left" w:pos="360"/>
        </w:tabs>
        <w:rPr>
          <w:b/>
          <w:bCs/>
          <w:color w:val="222222"/>
        </w:rPr>
      </w:pPr>
    </w:p>
    <w:p w14:paraId="059E5318" w14:textId="6584A069" w:rsidR="001A3048" w:rsidRPr="0007221A" w:rsidRDefault="00B840F7">
      <w:pPr>
        <w:tabs>
          <w:tab w:val="left" w:pos="360"/>
        </w:tabs>
        <w:rPr>
          <w:b/>
          <w:bCs/>
          <w:color w:val="222222"/>
        </w:rPr>
      </w:pPr>
      <w:r w:rsidRPr="0007221A">
        <w:rPr>
          <w:b/>
          <w:bCs/>
          <w:color w:val="222222"/>
        </w:rPr>
        <w:t xml:space="preserve">Bidder Capacity Criteria </w:t>
      </w:r>
    </w:p>
    <w:p w14:paraId="1EEDC5DC" w14:textId="77777777" w:rsidR="00B840F7" w:rsidRDefault="00B840F7">
      <w:pPr>
        <w:tabs>
          <w:tab w:val="left" w:pos="360"/>
        </w:tabs>
        <w:rPr>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689"/>
        <w:gridCol w:w="2370"/>
        <w:gridCol w:w="2925"/>
      </w:tblGrid>
      <w:tr w:rsidR="00B840F7" w14:paraId="60936F21" w14:textId="77777777" w:rsidTr="005C063F">
        <w:tc>
          <w:tcPr>
            <w:tcW w:w="515" w:type="dxa"/>
            <w:vMerge w:val="restart"/>
            <w:shd w:val="clear" w:color="auto" w:fill="D9D9D9" w:themeFill="background1" w:themeFillShade="D9"/>
            <w:vAlign w:val="center"/>
          </w:tcPr>
          <w:p w14:paraId="0DFD3A9F" w14:textId="6CCC765F" w:rsidR="00B840F7" w:rsidRPr="006360DB" w:rsidRDefault="005372F5" w:rsidP="00225138">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46BEA72D" w14:textId="77777777" w:rsidR="00B840F7" w:rsidRPr="006360DB" w:rsidRDefault="00B840F7" w:rsidP="00225138">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1B2032C8"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3D48D66F"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2E572782"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DRC Requirement </w:t>
            </w:r>
          </w:p>
        </w:tc>
      </w:tr>
      <w:tr w:rsidR="00B840F7" w14:paraId="4838452E" w14:textId="77777777" w:rsidTr="005C063F">
        <w:tc>
          <w:tcPr>
            <w:tcW w:w="515" w:type="dxa"/>
            <w:vMerge/>
          </w:tcPr>
          <w:p w14:paraId="131B3B14" w14:textId="77777777" w:rsidR="00B840F7" w:rsidRPr="006360DB" w:rsidRDefault="00B840F7" w:rsidP="00225138">
            <w:pPr>
              <w:tabs>
                <w:tab w:val="left" w:pos="360"/>
              </w:tabs>
              <w:rPr>
                <w:rFonts w:cstheme="minorHAnsi"/>
                <w:sz w:val="18"/>
                <w:szCs w:val="18"/>
              </w:rPr>
            </w:pPr>
          </w:p>
        </w:tc>
        <w:tc>
          <w:tcPr>
            <w:tcW w:w="1561" w:type="dxa"/>
            <w:shd w:val="clear" w:color="auto" w:fill="DEEAF6" w:themeFill="accent1" w:themeFillTint="33"/>
          </w:tcPr>
          <w:p w14:paraId="16B62BEF"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689" w:type="dxa"/>
            <w:shd w:val="clear" w:color="auto" w:fill="DEEAF6" w:themeFill="accent1" w:themeFillTint="33"/>
          </w:tcPr>
          <w:p w14:paraId="65C0361B"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Vender meets all specified technical requirements of the Requested items </w:t>
            </w:r>
          </w:p>
        </w:tc>
        <w:tc>
          <w:tcPr>
            <w:tcW w:w="2370" w:type="dxa"/>
            <w:shd w:val="clear" w:color="auto" w:fill="DEEAF6" w:themeFill="accent1" w:themeFillTint="33"/>
          </w:tcPr>
          <w:p w14:paraId="19E89230" w14:textId="154E4B4B"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Vendor fails to meet </w:t>
            </w:r>
            <w:r w:rsidR="005372F5" w:rsidRPr="006360DB">
              <w:rPr>
                <w:rFonts w:cstheme="minorHAnsi"/>
                <w:sz w:val="18"/>
                <w:szCs w:val="18"/>
              </w:rPr>
              <w:t xml:space="preserve">the technical </w:t>
            </w:r>
            <w:r w:rsidRPr="006360DB">
              <w:rPr>
                <w:rFonts w:cstheme="minorHAnsi"/>
                <w:sz w:val="18"/>
                <w:szCs w:val="18"/>
              </w:rPr>
              <w:t xml:space="preserve">specifications </w:t>
            </w:r>
          </w:p>
        </w:tc>
        <w:tc>
          <w:tcPr>
            <w:tcW w:w="2925" w:type="dxa"/>
            <w:shd w:val="clear" w:color="auto" w:fill="DEEAF6" w:themeFill="accent1" w:themeFillTint="33"/>
          </w:tcPr>
          <w:p w14:paraId="0A3CEFE4" w14:textId="652DDA96" w:rsidR="00B840F7" w:rsidRPr="006360DB" w:rsidRDefault="00B840F7" w:rsidP="00225138">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 xml:space="preserve">For the </w:t>
            </w:r>
            <w:r w:rsidR="005372F5" w:rsidRPr="006360DB">
              <w:rPr>
                <w:rFonts w:cstheme="minorHAnsi"/>
                <w:sz w:val="18"/>
                <w:szCs w:val="18"/>
              </w:rPr>
              <w:t>details,</w:t>
            </w:r>
            <w:r w:rsidRPr="006360DB">
              <w:rPr>
                <w:rFonts w:cstheme="minorHAnsi"/>
                <w:sz w:val="18"/>
                <w:szCs w:val="18"/>
              </w:rPr>
              <w:t xml:space="preserve"> please check Detailed </w:t>
            </w:r>
            <w:r w:rsidR="00C159D7" w:rsidRPr="006360DB">
              <w:rPr>
                <w:rFonts w:cstheme="minorHAnsi"/>
                <w:sz w:val="18"/>
                <w:szCs w:val="18"/>
              </w:rPr>
              <w:t>Annex A.1</w:t>
            </w:r>
          </w:p>
          <w:p w14:paraId="5ECBB6FF" w14:textId="77777777" w:rsidR="00B840F7" w:rsidRPr="006360DB" w:rsidRDefault="00B840F7" w:rsidP="00225138">
            <w:pPr>
              <w:tabs>
                <w:tab w:val="left" w:pos="360"/>
              </w:tabs>
              <w:rPr>
                <w:rFonts w:cstheme="minorHAnsi"/>
                <w:sz w:val="18"/>
                <w:szCs w:val="18"/>
              </w:rPr>
            </w:pPr>
          </w:p>
        </w:tc>
      </w:tr>
      <w:tr w:rsidR="00B840F7" w14:paraId="43B0365F" w14:textId="77777777" w:rsidTr="00B11F46">
        <w:trPr>
          <w:trHeight w:val="1097"/>
        </w:trPr>
        <w:tc>
          <w:tcPr>
            <w:tcW w:w="515" w:type="dxa"/>
            <w:shd w:val="clear" w:color="auto" w:fill="FFFFFF" w:themeFill="background1"/>
            <w:vAlign w:val="center"/>
          </w:tcPr>
          <w:p w14:paraId="31C2C8CF" w14:textId="77777777" w:rsidR="00B840F7" w:rsidRPr="006360DB" w:rsidRDefault="00B840F7" w:rsidP="00484D6F">
            <w:pPr>
              <w:tabs>
                <w:tab w:val="left" w:pos="360"/>
              </w:tabs>
              <w:jc w:val="center"/>
              <w:rPr>
                <w:rFonts w:cstheme="minorHAnsi"/>
                <w:sz w:val="18"/>
                <w:szCs w:val="18"/>
              </w:rPr>
            </w:pPr>
            <w:r w:rsidRPr="006360DB">
              <w:rPr>
                <w:rFonts w:cstheme="minorHAnsi"/>
                <w:sz w:val="18"/>
                <w:szCs w:val="18"/>
              </w:rPr>
              <w:lastRenderedPageBreak/>
              <w:t>1</w:t>
            </w:r>
          </w:p>
        </w:tc>
        <w:tc>
          <w:tcPr>
            <w:tcW w:w="1561" w:type="dxa"/>
            <w:shd w:val="clear" w:color="auto" w:fill="FFFFFF" w:themeFill="background1"/>
          </w:tcPr>
          <w:p w14:paraId="189E7189"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Experiences and References </w:t>
            </w:r>
          </w:p>
        </w:tc>
        <w:tc>
          <w:tcPr>
            <w:tcW w:w="2689" w:type="dxa"/>
            <w:shd w:val="clear" w:color="auto" w:fill="FFFFFF" w:themeFill="background1"/>
          </w:tcPr>
          <w:p w14:paraId="3D75C49A" w14:textId="0EA6C5ED" w:rsidR="00B840F7" w:rsidRPr="006360DB" w:rsidRDefault="00B840F7" w:rsidP="0088196B">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Vendor possesses the minimum required experience </w:t>
            </w:r>
            <w:r w:rsidR="002E05C0" w:rsidRPr="006360DB">
              <w:rPr>
                <w:rFonts w:asciiTheme="minorHAnsi" w:hAnsiTheme="minorHAnsi" w:cstheme="minorHAnsi"/>
                <w:color w:val="auto"/>
                <w:sz w:val="18"/>
                <w:szCs w:val="18"/>
                <w:lang w:val="en-US"/>
              </w:rPr>
              <w:t xml:space="preserve">of three years </w:t>
            </w:r>
            <w:r w:rsidRPr="006360DB">
              <w:rPr>
                <w:rFonts w:asciiTheme="minorHAnsi" w:hAnsiTheme="minorHAnsi" w:cstheme="minorHAnsi"/>
                <w:color w:val="auto"/>
                <w:sz w:val="18"/>
                <w:szCs w:val="18"/>
                <w:lang w:val="en-US"/>
              </w:rPr>
              <w:t xml:space="preserve">in the </w:t>
            </w:r>
            <w:r w:rsidR="002E05C0" w:rsidRPr="006360DB">
              <w:rPr>
                <w:rFonts w:asciiTheme="minorHAnsi" w:hAnsiTheme="minorHAnsi" w:cstheme="minorHAnsi"/>
                <w:color w:val="auto"/>
                <w:sz w:val="18"/>
                <w:szCs w:val="18"/>
                <w:lang w:val="en-US"/>
              </w:rPr>
              <w:t xml:space="preserve">field of </w:t>
            </w:r>
            <w:r w:rsidRPr="006360DB">
              <w:rPr>
                <w:rFonts w:asciiTheme="minorHAnsi" w:hAnsiTheme="minorHAnsi" w:cstheme="minorHAnsi"/>
                <w:color w:val="auto"/>
                <w:sz w:val="18"/>
                <w:szCs w:val="18"/>
                <w:lang w:val="en-US"/>
              </w:rPr>
              <w:t xml:space="preserve">supply and delivery of </w:t>
            </w:r>
            <w:r w:rsidR="00B11F46">
              <w:rPr>
                <w:rFonts w:asciiTheme="minorHAnsi" w:hAnsiTheme="minorHAnsi" w:cstheme="minorHAnsi"/>
                <w:color w:val="auto"/>
                <w:sz w:val="18"/>
                <w:szCs w:val="18"/>
                <w:lang w:val="en-US"/>
              </w:rPr>
              <w:t>construction tools</w:t>
            </w:r>
          </w:p>
        </w:tc>
        <w:tc>
          <w:tcPr>
            <w:tcW w:w="2370" w:type="dxa"/>
            <w:shd w:val="clear" w:color="auto" w:fill="FFFFFF" w:themeFill="background1"/>
          </w:tcPr>
          <w:p w14:paraId="6A0420F5" w14:textId="2C7ACDA1" w:rsidR="00B840F7" w:rsidRPr="006360DB" w:rsidRDefault="00443177" w:rsidP="00225138">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Supplier</w:t>
            </w:r>
            <w:r w:rsidR="00B840F7" w:rsidRPr="006360DB">
              <w:rPr>
                <w:rFonts w:asciiTheme="minorHAnsi" w:hAnsiTheme="minorHAnsi" w:cstheme="minorHAnsi"/>
                <w:color w:val="auto"/>
                <w:sz w:val="18"/>
                <w:szCs w:val="18"/>
                <w:lang w:val="en-US"/>
              </w:rPr>
              <w:t xml:space="preserve"> lacks the minimum required experience. </w:t>
            </w:r>
          </w:p>
          <w:p w14:paraId="3B714F1D" w14:textId="77777777" w:rsidR="00B840F7" w:rsidRPr="006360DB" w:rsidRDefault="00B840F7" w:rsidP="00225138">
            <w:pPr>
              <w:tabs>
                <w:tab w:val="left" w:pos="360"/>
              </w:tabs>
              <w:rPr>
                <w:rFonts w:cstheme="minorHAnsi"/>
                <w:sz w:val="18"/>
                <w:szCs w:val="18"/>
              </w:rPr>
            </w:pPr>
          </w:p>
        </w:tc>
        <w:tc>
          <w:tcPr>
            <w:tcW w:w="2925" w:type="dxa"/>
            <w:shd w:val="clear" w:color="auto" w:fill="FFFFFF" w:themeFill="background1"/>
          </w:tcPr>
          <w:p w14:paraId="04F4EBE6" w14:textId="77777777" w:rsidR="00B840F7" w:rsidRPr="006360DB" w:rsidRDefault="00B840F7" w:rsidP="00225138">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 minimum of 3 years of experience with proven background experience. </w:t>
            </w:r>
          </w:p>
          <w:p w14:paraId="430A7A4C" w14:textId="77777777" w:rsidR="00B840F7" w:rsidRPr="006360DB" w:rsidRDefault="00B840F7" w:rsidP="00225138">
            <w:pPr>
              <w:pStyle w:val="Default"/>
              <w:jc w:val="both"/>
              <w:rPr>
                <w:rFonts w:asciiTheme="minorHAnsi" w:hAnsiTheme="minorHAnsi" w:cstheme="minorHAnsi"/>
                <w:color w:val="auto"/>
                <w:sz w:val="18"/>
                <w:szCs w:val="18"/>
                <w:lang w:val="en-US"/>
              </w:rPr>
            </w:pPr>
          </w:p>
          <w:p w14:paraId="210E7BCD" w14:textId="6E7D9578" w:rsidR="00B840F7" w:rsidRPr="006360DB" w:rsidRDefault="00B840F7" w:rsidP="00484D6F">
            <w:pPr>
              <w:pStyle w:val="Default"/>
              <w:jc w:val="both"/>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At least 3 positive reference letters </w:t>
            </w:r>
          </w:p>
        </w:tc>
      </w:tr>
      <w:tr w:rsidR="007B6019" w14:paraId="47060370" w14:textId="77777777" w:rsidTr="00D87690">
        <w:trPr>
          <w:trHeight w:val="728"/>
        </w:trPr>
        <w:tc>
          <w:tcPr>
            <w:tcW w:w="515" w:type="dxa"/>
            <w:shd w:val="clear" w:color="auto" w:fill="FFFFFF" w:themeFill="background1"/>
            <w:vAlign w:val="center"/>
          </w:tcPr>
          <w:p w14:paraId="63B23E1F" w14:textId="15116664" w:rsidR="007B6019" w:rsidRPr="006360DB" w:rsidRDefault="00C51941" w:rsidP="00484D6F">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tcPr>
          <w:p w14:paraId="4806076C" w14:textId="4FB0938E" w:rsidR="007B6019" w:rsidRPr="006360DB" w:rsidRDefault="0057753A" w:rsidP="00225138">
            <w:pPr>
              <w:tabs>
                <w:tab w:val="left" w:pos="360"/>
              </w:tabs>
              <w:jc w:val="left"/>
              <w:rPr>
                <w:rFonts w:cstheme="minorHAnsi"/>
                <w:sz w:val="18"/>
                <w:szCs w:val="18"/>
              </w:rPr>
            </w:pPr>
            <w:r w:rsidRPr="006360DB">
              <w:rPr>
                <w:rFonts w:cstheme="minorHAnsi"/>
                <w:sz w:val="18"/>
                <w:szCs w:val="18"/>
              </w:rPr>
              <w:t xml:space="preserve">Bidder Financial capacity </w:t>
            </w:r>
          </w:p>
        </w:tc>
        <w:tc>
          <w:tcPr>
            <w:tcW w:w="2689" w:type="dxa"/>
            <w:shd w:val="clear" w:color="auto" w:fill="FFFFFF" w:themeFill="background1"/>
          </w:tcPr>
          <w:p w14:paraId="2A57A41C" w14:textId="006219E5" w:rsidR="00B11F46" w:rsidRPr="006360DB" w:rsidRDefault="00D87690" w:rsidP="00443177">
            <w:pPr>
              <w:autoSpaceDE w:val="0"/>
              <w:autoSpaceDN w:val="0"/>
              <w:adjustRightInd w:val="0"/>
              <w:jc w:val="left"/>
              <w:rPr>
                <w:rFonts w:cstheme="minorHAnsi"/>
                <w:sz w:val="18"/>
                <w:szCs w:val="18"/>
              </w:rPr>
            </w:pPr>
            <w:r w:rsidRPr="00D87690">
              <w:rPr>
                <w:rFonts w:cstheme="minorHAnsi"/>
                <w:sz w:val="18"/>
                <w:szCs w:val="18"/>
              </w:rPr>
              <w:t>The bidder should have an average annual sales turnover of 850,000 AFN for each lot.</w:t>
            </w:r>
          </w:p>
        </w:tc>
        <w:tc>
          <w:tcPr>
            <w:tcW w:w="2370" w:type="dxa"/>
            <w:shd w:val="clear" w:color="auto" w:fill="FFFFFF" w:themeFill="background1"/>
          </w:tcPr>
          <w:p w14:paraId="7F3F92E5" w14:textId="14A2BB94" w:rsidR="007B6019" w:rsidRPr="006360DB" w:rsidRDefault="008B3A99" w:rsidP="00225138">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44F35B65" w14:textId="66F9EB2B" w:rsidR="007B6019" w:rsidRPr="006360DB" w:rsidRDefault="00FD7FAE" w:rsidP="00225138">
            <w:pPr>
              <w:tabs>
                <w:tab w:val="left" w:pos="360"/>
              </w:tabs>
              <w:jc w:val="left"/>
              <w:rPr>
                <w:rFonts w:cstheme="minorHAnsi"/>
                <w:sz w:val="18"/>
                <w:szCs w:val="18"/>
              </w:rPr>
            </w:pPr>
            <w:r w:rsidRPr="006360DB">
              <w:rPr>
                <w:rFonts w:cstheme="minorHAnsi"/>
                <w:sz w:val="18"/>
                <w:szCs w:val="18"/>
              </w:rPr>
              <w:t xml:space="preserve">Supplier to provide bank statement </w:t>
            </w:r>
            <w:r w:rsidR="00C33DDE" w:rsidRPr="006360DB">
              <w:rPr>
                <w:rFonts w:cstheme="minorHAnsi"/>
                <w:sz w:val="18"/>
                <w:szCs w:val="18"/>
              </w:rPr>
              <w:t xml:space="preserve">to show that </w:t>
            </w:r>
            <w:r w:rsidR="001E1115" w:rsidRPr="006360DB">
              <w:rPr>
                <w:rFonts w:cstheme="minorHAnsi"/>
                <w:sz w:val="18"/>
                <w:szCs w:val="18"/>
              </w:rPr>
              <w:t xml:space="preserve">their financial capacity </w:t>
            </w:r>
          </w:p>
        </w:tc>
      </w:tr>
      <w:tr w:rsidR="00963659" w14:paraId="5FC5A3A6" w14:textId="77777777" w:rsidTr="005C063F">
        <w:tc>
          <w:tcPr>
            <w:tcW w:w="515" w:type="dxa"/>
            <w:shd w:val="clear" w:color="auto" w:fill="FFFFFF" w:themeFill="background1"/>
            <w:vAlign w:val="center"/>
          </w:tcPr>
          <w:p w14:paraId="7D54A594" w14:textId="113BEAB2" w:rsidR="00963659" w:rsidRPr="006360DB" w:rsidRDefault="00963659" w:rsidP="00963659">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336127F6" w14:textId="7ABD1D7B" w:rsidR="00963659" w:rsidRPr="00047DA3" w:rsidRDefault="00B11F46" w:rsidP="00963659">
            <w:pPr>
              <w:tabs>
                <w:tab w:val="left" w:pos="360"/>
              </w:tabs>
              <w:jc w:val="left"/>
              <w:rPr>
                <w:rFonts w:cstheme="minorHAnsi"/>
                <w:sz w:val="18"/>
                <w:szCs w:val="18"/>
              </w:rPr>
            </w:pPr>
            <w:r>
              <w:rPr>
                <w:rFonts w:cstheme="minorHAnsi"/>
                <w:sz w:val="18"/>
                <w:szCs w:val="18"/>
              </w:rPr>
              <w:t xml:space="preserve">Quality of Items/Sample check </w:t>
            </w:r>
          </w:p>
        </w:tc>
        <w:tc>
          <w:tcPr>
            <w:tcW w:w="2689" w:type="dxa"/>
            <w:shd w:val="clear" w:color="auto" w:fill="FFFFFF" w:themeFill="background1"/>
          </w:tcPr>
          <w:p w14:paraId="3146D253" w14:textId="7D3C6865" w:rsidR="00963659" w:rsidRPr="006360DB" w:rsidRDefault="00B11F46" w:rsidP="00B11F46">
            <w:pPr>
              <w:autoSpaceDE w:val="0"/>
              <w:autoSpaceDN w:val="0"/>
              <w:adjustRightInd w:val="0"/>
              <w:jc w:val="left"/>
              <w:rPr>
                <w:rFonts w:cstheme="minorHAnsi"/>
                <w:sz w:val="18"/>
                <w:szCs w:val="18"/>
              </w:rPr>
            </w:pPr>
            <w:r>
              <w:rPr>
                <w:rFonts w:ascii="Calibri" w:hAnsi="Calibri" w:cstheme="minorHAnsi"/>
                <w:sz w:val="18"/>
                <w:szCs w:val="18"/>
              </w:rPr>
              <w:t xml:space="preserve">Bidders who are technically passed will be considered for sample check and DRC technical team will visit the supplier stock for physical inspection and site visit of the requested items </w:t>
            </w:r>
          </w:p>
        </w:tc>
        <w:tc>
          <w:tcPr>
            <w:tcW w:w="2370" w:type="dxa"/>
            <w:shd w:val="clear" w:color="auto" w:fill="FFFFFF" w:themeFill="background1"/>
          </w:tcPr>
          <w:p w14:paraId="04FF7859" w14:textId="27443DB3" w:rsidR="00963659" w:rsidRPr="006360DB" w:rsidRDefault="00963659" w:rsidP="00963659">
            <w:pPr>
              <w:tabs>
                <w:tab w:val="left" w:pos="360"/>
              </w:tabs>
              <w:jc w:val="left"/>
              <w:rPr>
                <w:rFonts w:cstheme="minorHAnsi"/>
                <w:sz w:val="18"/>
                <w:szCs w:val="18"/>
              </w:rPr>
            </w:pPr>
            <w:r w:rsidRPr="006360DB">
              <w:rPr>
                <w:rFonts w:cstheme="minorHAnsi"/>
                <w:sz w:val="18"/>
                <w:szCs w:val="18"/>
              </w:rPr>
              <w:t>Supplier lacks the requirement</w:t>
            </w:r>
            <w:r w:rsidR="00B11F46">
              <w:rPr>
                <w:rFonts w:cstheme="minorHAnsi"/>
                <w:sz w:val="18"/>
                <w:szCs w:val="18"/>
              </w:rPr>
              <w:t xml:space="preserve"> or </w:t>
            </w:r>
            <w:proofErr w:type="spellStart"/>
            <w:r w:rsidR="00B11F46">
              <w:rPr>
                <w:rFonts w:cstheme="minorHAnsi"/>
                <w:sz w:val="18"/>
                <w:szCs w:val="18"/>
              </w:rPr>
              <w:t>can not</w:t>
            </w:r>
            <w:proofErr w:type="spellEnd"/>
            <w:r w:rsidR="00B11F46">
              <w:rPr>
                <w:rFonts w:cstheme="minorHAnsi"/>
                <w:sz w:val="18"/>
                <w:szCs w:val="18"/>
              </w:rPr>
              <w:t xml:space="preserve"> provide sample as well samples not meet with the specs </w:t>
            </w:r>
          </w:p>
        </w:tc>
        <w:tc>
          <w:tcPr>
            <w:tcW w:w="2925" w:type="dxa"/>
            <w:shd w:val="clear" w:color="auto" w:fill="FFFFFF" w:themeFill="background1"/>
          </w:tcPr>
          <w:p w14:paraId="57B898AA" w14:textId="031AD01B" w:rsidR="00963659" w:rsidRPr="006360DB" w:rsidRDefault="00B11F46" w:rsidP="00963659">
            <w:pPr>
              <w:tabs>
                <w:tab w:val="left" w:pos="360"/>
              </w:tabs>
              <w:jc w:val="left"/>
              <w:rPr>
                <w:rFonts w:cstheme="minorHAnsi"/>
                <w:sz w:val="18"/>
                <w:szCs w:val="18"/>
              </w:rPr>
            </w:pPr>
            <w:r>
              <w:rPr>
                <w:rFonts w:cstheme="minorHAnsi"/>
                <w:sz w:val="18"/>
                <w:szCs w:val="18"/>
              </w:rPr>
              <w:t xml:space="preserve">Suppler should have available stock for the requested items </w:t>
            </w:r>
          </w:p>
        </w:tc>
      </w:tr>
    </w:tbl>
    <w:p w14:paraId="4B8BF296" w14:textId="77777777" w:rsidR="008B37BC" w:rsidRDefault="008B37BC">
      <w:pPr>
        <w:tabs>
          <w:tab w:val="left" w:pos="360"/>
        </w:tabs>
        <w:rPr>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without substantially departing from or attaching restrictions with them. If a Bid does not technically comply with the ITB, it</w:t>
      </w:r>
    </w:p>
    <w:p w14:paraId="2470A7F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will be rejected. Below criteria will be evaluated during the technical evaluation of Bid and 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10E8E51C" w14:textId="22BFA54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information requested in the technical evaluation stage are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45D5B82C"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in accordance with the ITB requirements, prior to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ids received prior to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396DD35F"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 xml:space="preserve">(Annex </w:t>
      </w:r>
      <w:proofErr w:type="gramStart"/>
      <w:r w:rsidRPr="00060245">
        <w:rPr>
          <w:rFonts w:eastAsia="Calibri" w:cstheme="minorHAnsi"/>
          <w:b/>
          <w:sz w:val="18"/>
          <w:szCs w:val="18"/>
        </w:rPr>
        <w:t xml:space="preserve">A.1 </w:t>
      </w:r>
      <w:r w:rsidR="00FE2061">
        <w:rPr>
          <w:rFonts w:eastAsia="Calibri" w:cstheme="minorHAnsi"/>
          <w:b/>
          <w:sz w:val="18"/>
          <w:szCs w:val="18"/>
        </w:rPr>
        <w:t xml:space="preserve"> and</w:t>
      </w:r>
      <w:proofErr w:type="gramEnd"/>
      <w:r w:rsidR="00FE2061">
        <w:rPr>
          <w:rFonts w:eastAsia="Calibri" w:cstheme="minorHAnsi"/>
          <w:b/>
          <w:sz w:val="18"/>
          <w:szCs w:val="18"/>
        </w:rPr>
        <w:t xml:space="preserve"> </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00AD9236"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2C66272B"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1DCEE129"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3FBD389E"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10236399" w14:textId="090FD724" w:rsidR="00A9431A" w:rsidRPr="00DD3CC3" w:rsidRDefault="00DD3CC3" w:rsidP="00C57DC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administrative part)</w:t>
      </w:r>
      <w:r w:rsidRPr="005F626A">
        <w:rPr>
          <w:rFonts w:cstheme="minorHAnsi"/>
          <w:b/>
          <w:color w:val="222222"/>
          <w:szCs w:val="22"/>
          <w:lang w:val="en-GB"/>
        </w:rPr>
        <w:t xml:space="preserve">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not submitted on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Bids submitted by mail, email or courier by so </w:t>
      </w:r>
      <w:proofErr w:type="gramStart"/>
      <w:r w:rsidRPr="00060245">
        <w:rPr>
          <w:rFonts w:eastAsia="Calibri" w:cstheme="minorHAnsi"/>
          <w:sz w:val="18"/>
          <w:szCs w:val="18"/>
        </w:rPr>
        <w:t>is</w:t>
      </w:r>
      <w:proofErr w:type="gramEnd"/>
      <w:r w:rsidRPr="00060245">
        <w:rPr>
          <w:rFonts w:eastAsia="Calibri" w:cstheme="minorHAnsi"/>
          <w:sz w:val="18"/>
          <w:szCs w:val="18"/>
        </w:rPr>
        <w:t xml:space="preserve"> at the Bidders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7D795C8C"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Bidders are solely responsible for ensuring that the full Bid is received by DRC in accordance with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 xml:space="preserve">The Technical Bid shall contain all other documents required by the tender as mentioned in section A. Administrative </w:t>
      </w:r>
      <w:proofErr w:type="gramStart"/>
      <w:r w:rsidRPr="00060245">
        <w:rPr>
          <w:rFonts w:eastAsia="Calibri" w:cstheme="minorHAnsi"/>
          <w:sz w:val="18"/>
          <w:szCs w:val="18"/>
        </w:rPr>
        <w:t>Evaluation, but</w:t>
      </w:r>
      <w:proofErr w:type="gramEnd"/>
      <w:r w:rsidRPr="00060245">
        <w:rPr>
          <w:rFonts w:eastAsia="Calibri" w:cstheme="minorHAnsi"/>
          <w:sz w:val="18"/>
          <w:szCs w:val="18"/>
        </w:rPr>
        <w:t xml:space="preserve">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2D410980"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011</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2D410980"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011</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8639CA0" w14:textId="7840560F"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w:t>
                            </w:r>
                            <w:r w:rsidR="00D87690">
                              <w:rPr>
                                <w:rFonts w:eastAsia="Calibri" w:cstheme="minorHAnsi"/>
                                <w:b/>
                                <w:color w:val="FF0000"/>
                                <w:sz w:val="28"/>
                                <w:szCs w:val="28"/>
                              </w:rPr>
                              <w:t>011</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8639CA0" w14:textId="7840560F"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w:t>
                      </w:r>
                      <w:r w:rsidR="00D87690">
                        <w:rPr>
                          <w:rFonts w:eastAsia="Calibri" w:cstheme="minorHAnsi"/>
                          <w:b/>
                          <w:color w:val="FF0000"/>
                          <w:sz w:val="28"/>
                          <w:szCs w:val="28"/>
                        </w:rPr>
                        <w:t>011</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0C61E270" wp14:editId="5EC8082B">
                <wp:simplePos x="0" y="0"/>
                <wp:positionH relativeFrom="column">
                  <wp:posOffset>1595755</wp:posOffset>
                </wp:positionH>
                <wp:positionV relativeFrom="paragraph">
                  <wp:posOffset>160655</wp:posOffset>
                </wp:positionV>
                <wp:extent cx="3188335" cy="1060450"/>
                <wp:effectExtent l="0" t="0" r="12065" b="254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60450"/>
                        </a:xfrm>
                        <a:prstGeom prst="rect">
                          <a:avLst/>
                        </a:prstGeom>
                        <a:solidFill>
                          <a:srgbClr val="FFFFFF"/>
                        </a:solidFill>
                        <a:ln w="9525">
                          <a:solidFill>
                            <a:srgbClr val="000000"/>
                          </a:solidFill>
                          <a:miter lim="800000"/>
                          <a:headEnd/>
                          <a:tailEnd/>
                        </a:ln>
                      </wps:spPr>
                      <wps:txbx>
                        <w:txbxContent>
                          <w:p w14:paraId="501C19D5" w14:textId="6180DE07"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011</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5pt;margin-top:12.65pt;width:251.05pt;height:8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">
                <v:textbox>
                  <w:txbxContent>
                    <w:p w14:paraId="501C19D5" w14:textId="6180DE07"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w:t>
                      </w:r>
                      <w:r w:rsidR="00D87690">
                        <w:rPr>
                          <w:rFonts w:eastAsia="Calibri" w:cstheme="minorHAnsi"/>
                          <w:b/>
                          <w:color w:val="FF0000"/>
                          <w:sz w:val="28"/>
                          <w:szCs w:val="28"/>
                        </w:rPr>
                        <w:t>011</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6DB83184" w14:textId="37B4054C"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000000" w:rsidP="00A9431A">
      <w:pPr>
        <w:tabs>
          <w:tab w:val="left" w:pos="900"/>
        </w:tabs>
        <w:rPr>
          <w:rStyle w:val="Hyperlink"/>
          <w:rFonts w:cstheme="minorHAnsi"/>
        </w:rPr>
      </w:pPr>
      <w:hyperlink r:id="rId14" w:history="1">
        <w:r w:rsidR="00403499"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1603CFAC" w:rsidR="00A9431A" w:rsidRPr="00443410" w:rsidRDefault="00A9431A" w:rsidP="00A9431A">
      <w:pPr>
        <w:tabs>
          <w:tab w:val="left" w:pos="900"/>
        </w:tabs>
        <w:rPr>
          <w:sz w:val="18"/>
          <w:szCs w:val="18"/>
          <w:lang w:val="en-GB"/>
        </w:rPr>
      </w:pPr>
      <w:r w:rsidRPr="00443410">
        <w:rPr>
          <w:sz w:val="18"/>
          <w:szCs w:val="18"/>
          <w:lang w:val="en-GB"/>
        </w:rPr>
        <w:t xml:space="preserve">When Bids are </w:t>
      </w:r>
      <w:proofErr w:type="gramStart"/>
      <w:r w:rsidRPr="00443410">
        <w:rPr>
          <w:sz w:val="18"/>
          <w:szCs w:val="18"/>
          <w:lang w:val="en-GB"/>
        </w:rPr>
        <w:t>emailed</w:t>
      </w:r>
      <w:proofErr w:type="gramEnd"/>
      <w:r w:rsidRPr="00443410">
        <w:rPr>
          <w:sz w:val="18"/>
          <w:szCs w:val="18"/>
          <w:lang w:val="en-GB"/>
        </w:rPr>
        <w:t xml:space="preserve">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278D3A0F"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4481" w:rsidRPr="008972A3">
        <w:rPr>
          <w:b/>
          <w:color w:val="FF0000"/>
          <w:sz w:val="18"/>
          <w:szCs w:val="18"/>
          <w:u w:val="single"/>
          <w:lang w:val="en-GB"/>
        </w:rPr>
        <w:t>ITB-AFG-AFC-</w:t>
      </w:r>
      <w:r w:rsidR="00D87690">
        <w:rPr>
          <w:b/>
          <w:color w:val="FF0000"/>
          <w:sz w:val="18"/>
          <w:szCs w:val="18"/>
          <w:u w:val="single"/>
          <w:lang w:val="en-GB"/>
        </w:rPr>
        <w:t>011-</w:t>
      </w:r>
      <w:r w:rsidR="00344481" w:rsidRPr="008972A3">
        <w:rPr>
          <w:b/>
          <w:color w:val="FF0000"/>
          <w:sz w:val="18"/>
          <w:szCs w:val="18"/>
          <w:u w:val="single"/>
          <w:lang w:val="en-GB"/>
        </w:rPr>
        <w:t>2024</w:t>
      </w:r>
      <w:r w:rsidR="00FE2061">
        <w:rPr>
          <w:b/>
          <w:color w:val="FF0000"/>
          <w:sz w:val="18"/>
          <w:szCs w:val="18"/>
          <w:u w:val="single"/>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0DBBDE93"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and A.3</w:t>
      </w:r>
    </w:p>
    <w:p w14:paraId="2F70E912" w14:textId="5D50D6FF" w:rsidR="002D1A68" w:rsidRPr="00443410" w:rsidRDefault="002D1A68" w:rsidP="00C57DC3">
      <w:pPr>
        <w:numPr>
          <w:ilvl w:val="1"/>
          <w:numId w:val="5"/>
        </w:numPr>
        <w:tabs>
          <w:tab w:val="left" w:pos="900"/>
        </w:tabs>
        <w:rPr>
          <w:sz w:val="18"/>
          <w:szCs w:val="18"/>
          <w:lang w:val="en-GB"/>
        </w:rPr>
      </w:pPr>
      <w:r w:rsidRPr="00443410">
        <w:rPr>
          <w:sz w:val="18"/>
          <w:szCs w:val="18"/>
          <w:lang w:val="en-GB"/>
        </w:rPr>
        <w:t xml:space="preserve">The Technical Bid shall contain all other documents required by the tender as mentioned in section A. Administrative </w:t>
      </w:r>
      <w:proofErr w:type="gramStart"/>
      <w:r w:rsidRPr="00443410">
        <w:rPr>
          <w:sz w:val="18"/>
          <w:szCs w:val="18"/>
          <w:lang w:val="en-GB"/>
        </w:rPr>
        <w:t>Evaluation, but</w:t>
      </w:r>
      <w:proofErr w:type="gramEnd"/>
      <w:r w:rsidRPr="00443410">
        <w:rPr>
          <w:sz w:val="18"/>
          <w:szCs w:val="18"/>
          <w:lang w:val="en-GB"/>
        </w:rPr>
        <w:t xml:space="preserve"> excluding any pricing information</w:t>
      </w:r>
      <w:r w:rsidR="001B29EA" w:rsidRPr="00443410">
        <w:rPr>
          <w:sz w:val="18"/>
          <w:szCs w:val="18"/>
          <w:lang w:val="en-GB"/>
        </w:rPr>
        <w:t>.</w:t>
      </w:r>
    </w:p>
    <w:p w14:paraId="2B0B911C" w14:textId="5483BC2F"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Documents in MS Word or excel formats, will result in the bid being disqualified.</w:t>
      </w:r>
      <w:r w:rsidR="00A039A7" w:rsidRPr="00443410">
        <w:rPr>
          <w:sz w:val="18"/>
          <w:szCs w:val="18"/>
          <w:lang w:val="en-GB"/>
        </w:rPr>
        <w:t xml:space="preserve"> </w:t>
      </w:r>
    </w:p>
    <w:p w14:paraId="75CAA6E0" w14:textId="65E23DBC"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w:t>
      </w:r>
      <w:proofErr w:type="gramStart"/>
      <w:r w:rsidRPr="00443410">
        <w:rPr>
          <w:sz w:val="18"/>
          <w:szCs w:val="18"/>
          <w:lang w:val="en-GB"/>
        </w:rPr>
        <w:t>otherwise</w:t>
      </w:r>
      <w:proofErr w:type="gramEnd"/>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Pr="008972A3" w:rsidRDefault="00A9431A" w:rsidP="00A9431A">
      <w:pPr>
        <w:tabs>
          <w:tab w:val="left" w:pos="900"/>
        </w:tabs>
        <w:rPr>
          <w:i/>
          <w:lang w:val="en-GB"/>
        </w:rPr>
      </w:pPr>
      <w:r w:rsidRPr="008972A3">
        <w:rPr>
          <w:i/>
          <w:lang w:val="en-GB"/>
        </w:rPr>
        <w:t>Failure to comply with the above may disqualify the Bi</w:t>
      </w:r>
      <w:r w:rsidR="00A039A7" w:rsidRPr="008972A3">
        <w:rPr>
          <w:i/>
          <w:lang w:val="en-GB"/>
        </w:rPr>
        <w:t>d.</w:t>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00AC9B4" w:rsidR="00A039A7" w:rsidRPr="008972A3" w:rsidRDefault="00A039A7" w:rsidP="00A039A7">
      <w:pPr>
        <w:shd w:val="clear" w:color="auto" w:fill="FFFFFF"/>
        <w:contextualSpacing/>
        <w:rPr>
          <w:sz w:val="18"/>
          <w:szCs w:val="18"/>
          <w:lang w:val="en-GB"/>
        </w:rPr>
      </w:pPr>
      <w:r w:rsidRPr="008972A3">
        <w:rPr>
          <w:sz w:val="18"/>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t>
      </w:r>
      <w:proofErr w:type="gramStart"/>
      <w:r w:rsidRPr="00A039A7">
        <w:rPr>
          <w:b/>
          <w:color w:val="222222"/>
        </w:rPr>
        <w:t>ways;</w:t>
      </w:r>
      <w:proofErr w:type="gramEnd"/>
      <w:r w:rsidRPr="00A039A7">
        <w:rPr>
          <w:b/>
          <w:color w:val="222222"/>
        </w:rPr>
        <w:t xml:space="preserve">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0983858C" w14:textId="0891F48D" w:rsidR="3C05AE7C" w:rsidRDefault="00D45A5A" w:rsidP="3C05AE7C">
      <w:pPr>
        <w:tabs>
          <w:tab w:val="left" w:pos="360"/>
        </w:tabs>
        <w:rPr>
          <w:sz w:val="18"/>
          <w:szCs w:val="18"/>
          <w:lang w:val="en-GB"/>
        </w:rPr>
      </w:pPr>
      <w:r w:rsidRPr="00D45A5A">
        <w:rPr>
          <w:sz w:val="18"/>
          <w:szCs w:val="18"/>
          <w:lang w:val="en-GB"/>
        </w:rPr>
        <w:t xml:space="preserve">Please note that samples are not required at the time of bid submission. However, </w:t>
      </w:r>
      <w:r w:rsidR="00B11F46">
        <w:rPr>
          <w:sz w:val="18"/>
          <w:szCs w:val="18"/>
          <w:lang w:val="en-GB"/>
        </w:rPr>
        <w:t>DRC technical team will conduct site visit and will do the sample check at supplier’s site or stock</w:t>
      </w:r>
    </w:p>
    <w:p w14:paraId="01EEF431" w14:textId="77777777" w:rsidR="00D45A5A" w:rsidRDefault="00D45A5A"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5F1C3C0C">
      <w:pPr>
        <w:tabs>
          <w:tab w:val="left" w:pos="360"/>
        </w:tabs>
        <w:ind w:left="180" w:hanging="180"/>
        <w:rPr>
          <w:sz w:val="18"/>
          <w:szCs w:val="18"/>
        </w:rPr>
      </w:pPr>
      <w:r w:rsidRPr="5F1C3C0C">
        <w:rPr>
          <w:sz w:val="18"/>
          <w:szCs w:val="18"/>
        </w:rPr>
        <w:t xml:space="preserve">The currency of the Bid </w:t>
      </w:r>
      <w:r w:rsidR="00EF41E1" w:rsidRPr="5F1C3C0C">
        <w:rPr>
          <w:sz w:val="18"/>
          <w:szCs w:val="18"/>
        </w:rPr>
        <w:t>shall</w:t>
      </w:r>
      <w:r w:rsidR="002360FC" w:rsidRPr="5F1C3C0C">
        <w:rPr>
          <w:sz w:val="18"/>
          <w:szCs w:val="18"/>
        </w:rPr>
        <w:t xml:space="preserve"> </w:t>
      </w:r>
      <w:r w:rsidR="00762830" w:rsidRPr="5F1C3C0C">
        <w:rPr>
          <w:sz w:val="18"/>
          <w:szCs w:val="18"/>
        </w:rPr>
        <w:t xml:space="preserve">be in </w:t>
      </w:r>
      <w:r w:rsidR="002D1C3A" w:rsidRPr="5F1C3C0C">
        <w:rPr>
          <w:color w:val="FF0000"/>
          <w:sz w:val="18"/>
          <w:szCs w:val="18"/>
        </w:rPr>
        <w:t>AFN</w:t>
      </w:r>
      <w:r w:rsidR="00403499" w:rsidRPr="5F1C3C0C">
        <w:rPr>
          <w:sz w:val="18"/>
          <w:szCs w:val="18"/>
        </w:rPr>
        <w:t xml:space="preserve">. </w:t>
      </w:r>
      <w:r w:rsidRPr="5F1C3C0C">
        <w:rPr>
          <w:sz w:val="18"/>
          <w:szCs w:val="18"/>
        </w:rPr>
        <w:t xml:space="preserve"> </w:t>
      </w:r>
      <w:r w:rsidR="00762830" w:rsidRPr="5F1C3C0C">
        <w:rPr>
          <w:sz w:val="18"/>
          <w:szCs w:val="18"/>
        </w:rPr>
        <w:t xml:space="preserve">No </w:t>
      </w:r>
      <w:r w:rsidRPr="5F1C3C0C">
        <w:rPr>
          <w:sz w:val="18"/>
          <w:szCs w:val="18"/>
        </w:rPr>
        <w:t xml:space="preserve">other currencies are </w:t>
      </w:r>
      <w:r w:rsidR="00762830" w:rsidRPr="5F1C3C0C">
        <w:rPr>
          <w:sz w:val="18"/>
          <w:szCs w:val="18"/>
        </w:rPr>
        <w:t>acceptable.</w:t>
      </w:r>
      <w:r w:rsidR="00FE459D" w:rsidRPr="5F1C3C0C">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proofErr w:type="gramStart"/>
      <w:r w:rsidRPr="001B29EA">
        <w:rPr>
          <w:sz w:val="18"/>
          <w:szCs w:val="18"/>
          <w:lang w:val="en-GB"/>
        </w:rPr>
        <w:t>International</w:t>
      </w:r>
      <w:proofErr w:type="gramEnd"/>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1B29EA" w:rsidRDefault="00FE459D" w:rsidP="00972789">
      <w:pPr>
        <w:tabs>
          <w:tab w:val="left" w:pos="360"/>
        </w:tabs>
        <w:ind w:left="180" w:hanging="180"/>
        <w:rPr>
          <w:sz w:val="18"/>
          <w:szCs w:val="18"/>
          <w:lang w:val="en-GB"/>
        </w:rPr>
      </w:pPr>
      <w:r w:rsidRPr="001B29EA">
        <w:rPr>
          <w:sz w:val="18"/>
          <w:szCs w:val="18"/>
          <w:lang w:val="en-GB"/>
        </w:rPr>
        <w:t>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clearly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w:t>
      </w:r>
      <w:proofErr w:type="spellStart"/>
      <w:r w:rsidRPr="001B29EA">
        <w:rPr>
          <w:sz w:val="18"/>
          <w:szCs w:val="18"/>
          <w:lang w:val="en-GB"/>
        </w:rPr>
        <w:t>initialed</w:t>
      </w:r>
      <w:proofErr w:type="spellEnd"/>
      <w:r w:rsidRPr="001B29EA">
        <w:rPr>
          <w:sz w:val="18"/>
          <w:szCs w:val="18"/>
          <w:lang w:val="en-GB"/>
        </w:rPr>
        <w:t xml:space="preserve"> by the signatory to the Bid. Do not submit blank pages of the Bid Form and/or schedules which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t>
      </w:r>
      <w:proofErr w:type="gramStart"/>
      <w:r w:rsidRPr="00E223B6">
        <w:rPr>
          <w:sz w:val="18"/>
          <w:szCs w:val="18"/>
          <w:lang w:val="en-GB"/>
        </w:rPr>
        <w:t>whether or not</w:t>
      </w:r>
      <w:proofErr w:type="gramEnd"/>
      <w:r w:rsidRPr="00E223B6">
        <w:rPr>
          <w:sz w:val="18"/>
          <w:szCs w:val="18"/>
          <w:lang w:val="en-GB"/>
        </w:rPr>
        <w:t xml:space="preserve">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 xml:space="preserve">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w:t>
      </w:r>
      <w:r w:rsidRPr="00E223B6">
        <w:rPr>
          <w:sz w:val="18"/>
          <w:szCs w:val="18"/>
          <w:lang w:val="en-GB"/>
        </w:rPr>
        <w:lastRenderedPageBreak/>
        <w:t>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0861DE">
        <w:rPr>
          <w:sz w:val="18"/>
          <w:szCs w:val="18"/>
          <w:lang w:val="en-GB"/>
        </w:rPr>
        <w:t>general public</w:t>
      </w:r>
      <w:proofErr w:type="gramEnd"/>
      <w:r w:rsidRPr="000861DE">
        <w:rPr>
          <w:sz w:val="18"/>
          <w:szCs w:val="18"/>
          <w:lang w:val="en-GB"/>
        </w:rPr>
        <w:t xml:space="preserve">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0861DE">
        <w:rPr>
          <w:sz w:val="18"/>
          <w:szCs w:val="18"/>
          <w:lang w:val="en-GB"/>
        </w:rPr>
        <w:t>of:</w:t>
      </w:r>
      <w:proofErr w:type="gramEnd"/>
      <w:r w:rsidRPr="000861DE">
        <w:rPr>
          <w:sz w:val="18"/>
          <w:szCs w:val="18"/>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details of the specific DRC country operations via </w:t>
      </w:r>
      <w:hyperlink r:id="rId15"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6">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7"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lastRenderedPageBreak/>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A835E3"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p>
    <w:p w14:paraId="4BD7DA13" w14:textId="77777777" w:rsidR="00ED4934" w:rsidRDefault="00ED4934" w:rsidP="00ED4934">
      <w:pPr>
        <w:rPr>
          <w:sz w:val="18"/>
          <w:szCs w:val="18"/>
          <w:lang w:val="en-GB"/>
        </w:rPr>
      </w:pPr>
      <w:r w:rsidRPr="00A835E3">
        <w:rPr>
          <w:sz w:val="18"/>
          <w:szCs w:val="18"/>
          <w:lang w:val="en-GB"/>
        </w:rPr>
        <w:t>The ITB may be cancelled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 xml:space="preserve">where </w:t>
      </w:r>
      <w:proofErr w:type="gramStart"/>
      <w:r w:rsidRPr="00A835E3">
        <w:rPr>
          <w:sz w:val="18"/>
          <w:szCs w:val="18"/>
          <w:lang w:val="en-GB"/>
        </w:rPr>
        <w:t>no</w:t>
      </w:r>
      <w:proofErr w:type="gramEnd"/>
      <w:r w:rsidRPr="00A835E3">
        <w:rPr>
          <w:sz w:val="18"/>
          <w:szCs w:val="18"/>
          <w:lang w:val="en-GB"/>
        </w:rPr>
        <w:t xml:space="preserve">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 xml:space="preserve">the economic or technical parameters of the project have been fundamentally </w:t>
      </w:r>
      <w:proofErr w:type="gramStart"/>
      <w:r w:rsidRPr="00A835E3">
        <w:rPr>
          <w:sz w:val="18"/>
          <w:szCs w:val="18"/>
          <w:lang w:val="en-GB"/>
        </w:rPr>
        <w:t>altered;</w:t>
      </w:r>
      <w:proofErr w:type="gramEnd"/>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 xml:space="preserve">exceptional circumstances or force majeure render normal performance of the project </w:t>
      </w:r>
      <w:proofErr w:type="gramStart"/>
      <w:r w:rsidRPr="00A835E3">
        <w:rPr>
          <w:sz w:val="18"/>
          <w:szCs w:val="18"/>
          <w:lang w:val="en-GB"/>
        </w:rPr>
        <w:t>impossible;</w:t>
      </w:r>
      <w:proofErr w:type="gramEnd"/>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w:t>
      </w:r>
      <w:proofErr w:type="gramStart"/>
      <w:r w:rsidR="00ED4934" w:rsidRPr="00A835E3">
        <w:rPr>
          <w:sz w:val="18"/>
          <w:szCs w:val="18"/>
          <w:lang w:val="en-GB"/>
        </w:rPr>
        <w:t>in particular where</w:t>
      </w:r>
      <w:proofErr w:type="gramEnd"/>
      <w:r w:rsidR="00ED4934" w:rsidRPr="00A835E3">
        <w:rPr>
          <w:sz w:val="18"/>
          <w:szCs w:val="18"/>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w:t>
      </w:r>
      <w:proofErr w:type="gramStart"/>
      <w:r w:rsidR="00ED4934" w:rsidRPr="00A835E3">
        <w:rPr>
          <w:sz w:val="18"/>
          <w:szCs w:val="18"/>
          <w:lang w:val="en-GB"/>
        </w:rPr>
        <w:t>in particular damages</w:t>
      </w:r>
      <w:proofErr w:type="gramEnd"/>
      <w:r w:rsidR="00ED4934" w:rsidRPr="00A835E3">
        <w:rPr>
          <w:sz w:val="18"/>
          <w:szCs w:val="18"/>
          <w:lang w:val="en-GB"/>
        </w:rPr>
        <w:t xml:space="preserve">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0C656C75" w:rsidR="00ED4934" w:rsidRPr="00EE1B34" w:rsidRDefault="00ED4934" w:rsidP="00972789">
      <w:pPr>
        <w:rPr>
          <w:lang w:val="en-GB"/>
        </w:rPr>
      </w:pPr>
      <w:r w:rsidRPr="00A835E3">
        <w:rPr>
          <w:sz w:val="18"/>
          <w:szCs w:val="18"/>
          <w:lang w:val="en-GB"/>
        </w:rPr>
        <w:t>For queries on this ITB, please contact the Procurement Manger</w:t>
      </w:r>
      <w:r w:rsidR="00403499">
        <w:rPr>
          <w:lang w:val="en-GB"/>
        </w:rPr>
        <w:t>,</w:t>
      </w:r>
      <w:r w:rsidR="00403499" w:rsidRPr="00403499">
        <w:t xml:space="preserve"> </w:t>
      </w:r>
      <w:hyperlink r:id="rId18"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On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052131C2"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9" w:history="1">
        <w:r w:rsidR="00403499" w:rsidRPr="005F626A">
          <w:rPr>
            <w:rStyle w:val="Hyperlink"/>
            <w:rFonts w:cstheme="minorHAnsi"/>
            <w:b/>
            <w:szCs w:val="22"/>
            <w:lang w:val="en-GB"/>
          </w:rPr>
          <w:t>www.acbar.org</w:t>
        </w:r>
      </w:hyperlink>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14E287DB" w14:textId="7E2290DC" w:rsidR="0080485C" w:rsidRPr="00FE2061" w:rsidRDefault="000F079C" w:rsidP="00FE2061">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A.2:</w:t>
      </w:r>
      <w:r w:rsidRPr="00A835E3">
        <w:rPr>
          <w:sz w:val="18"/>
          <w:szCs w:val="18"/>
          <w:lang w:val="en-GB"/>
        </w:rPr>
        <w:tab/>
        <w:t>DRC Bid Form (</w:t>
      </w:r>
      <w:r w:rsidR="005515FF" w:rsidRPr="00A835E3">
        <w:rPr>
          <w:sz w:val="18"/>
          <w:szCs w:val="18"/>
          <w:lang w:val="en-GB"/>
        </w:rPr>
        <w:t>Financial bid)</w:t>
      </w:r>
      <w:r w:rsidR="0080485C">
        <w:rPr>
          <w:sz w:val="18"/>
          <w:szCs w:val="18"/>
          <w:lang w:val="en-GB"/>
        </w:rPr>
        <w:t xml:space="preserve">-Diesel </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4A535090" w14:textId="1DE5B754" w:rsidR="00EB56C3" w:rsidRPr="00EB56C3" w:rsidRDefault="00EB56C3" w:rsidP="00EB56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 xml:space="preserve">Annex F – J: </w:t>
      </w:r>
      <w:r>
        <w:rPr>
          <w:sz w:val="18"/>
          <w:szCs w:val="18"/>
          <w:lang w:val="en-GB"/>
        </w:rPr>
        <w:tab/>
        <w:t xml:space="preserve">List of Items for each lot </w:t>
      </w:r>
    </w:p>
    <w:p w14:paraId="2967CF68" w14:textId="77777777"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000000" w:rsidP="009B001E">
      <w:pPr>
        <w:shd w:val="clear" w:color="auto" w:fill="FFFFFF"/>
        <w:rPr>
          <w:rFonts w:cstheme="minorHAnsi"/>
          <w:color w:val="222222"/>
          <w:szCs w:val="22"/>
          <w:lang w:val="en-GB"/>
        </w:rPr>
      </w:pPr>
      <w:hyperlink r:id="rId20" w:history="1">
        <w:r w:rsidR="00403499"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31E4A" w14:textId="77777777" w:rsidR="00323A9C" w:rsidRDefault="00323A9C">
      <w:r>
        <w:separator/>
      </w:r>
    </w:p>
  </w:endnote>
  <w:endnote w:type="continuationSeparator" w:id="0">
    <w:p w14:paraId="0531170D" w14:textId="77777777" w:rsidR="00323A9C" w:rsidRDefault="00323A9C">
      <w:r>
        <w:continuationSeparator/>
      </w:r>
    </w:p>
  </w:endnote>
  <w:endnote w:type="continuationNotice" w:id="1">
    <w:p w14:paraId="18821CD4" w14:textId="77777777" w:rsidR="00323A9C" w:rsidRDefault="00323A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A36F8" w14:textId="77777777" w:rsidR="00323A9C" w:rsidRDefault="00323A9C">
      <w:r>
        <w:separator/>
      </w:r>
    </w:p>
  </w:footnote>
  <w:footnote w:type="continuationSeparator" w:id="0">
    <w:p w14:paraId="35C444BE" w14:textId="77777777" w:rsidR="00323A9C" w:rsidRDefault="00323A9C">
      <w:r>
        <w:continuationSeparator/>
      </w:r>
    </w:p>
  </w:footnote>
  <w:footnote w:type="continuationNotice" w:id="1">
    <w:p w14:paraId="743CE2DE" w14:textId="77777777" w:rsidR="00323A9C" w:rsidRDefault="00323A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15"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5031B1"/>
    <w:multiLevelType w:val="hybridMultilevel"/>
    <w:tmpl w:val="0234F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5506007">
    <w:abstractNumId w:val="0"/>
  </w:num>
  <w:num w:numId="2" w16cid:durableId="1164276563">
    <w:abstractNumId w:val="0"/>
  </w:num>
  <w:num w:numId="3" w16cid:durableId="1797941196">
    <w:abstractNumId w:val="7"/>
  </w:num>
  <w:num w:numId="4" w16cid:durableId="393817410">
    <w:abstractNumId w:val="12"/>
  </w:num>
  <w:num w:numId="5" w16cid:durableId="952399440">
    <w:abstractNumId w:val="11"/>
  </w:num>
  <w:num w:numId="6" w16cid:durableId="937062191">
    <w:abstractNumId w:val="1"/>
  </w:num>
  <w:num w:numId="7" w16cid:durableId="2031645479">
    <w:abstractNumId w:val="10"/>
  </w:num>
  <w:num w:numId="8" w16cid:durableId="1509440444">
    <w:abstractNumId w:val="5"/>
  </w:num>
  <w:num w:numId="9" w16cid:durableId="674920419">
    <w:abstractNumId w:val="4"/>
  </w:num>
  <w:num w:numId="10" w16cid:durableId="1923953050">
    <w:abstractNumId w:val="9"/>
  </w:num>
  <w:num w:numId="11" w16cid:durableId="245268380">
    <w:abstractNumId w:val="3"/>
  </w:num>
  <w:num w:numId="12" w16cid:durableId="784815986">
    <w:abstractNumId w:val="8"/>
  </w:num>
  <w:num w:numId="13" w16cid:durableId="183908849">
    <w:abstractNumId w:val="6"/>
  </w:num>
  <w:num w:numId="14" w16cid:durableId="2111462074">
    <w:abstractNumId w:val="15"/>
  </w:num>
  <w:num w:numId="15" w16cid:durableId="1613322904">
    <w:abstractNumId w:val="2"/>
  </w:num>
  <w:num w:numId="16" w16cid:durableId="2124958292">
    <w:abstractNumId w:val="17"/>
  </w:num>
  <w:num w:numId="17" w16cid:durableId="1773083456">
    <w:abstractNumId w:val="14"/>
  </w:num>
  <w:num w:numId="18" w16cid:durableId="700862369">
    <w:abstractNumId w:val="13"/>
  </w:num>
  <w:num w:numId="19" w16cid:durableId="141763309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313A"/>
    <w:rsid w:val="00006BEC"/>
    <w:rsid w:val="00011822"/>
    <w:rsid w:val="00012AED"/>
    <w:rsid w:val="000146D4"/>
    <w:rsid w:val="00017441"/>
    <w:rsid w:val="000206B8"/>
    <w:rsid w:val="00020E2E"/>
    <w:rsid w:val="00020EA2"/>
    <w:rsid w:val="000225A3"/>
    <w:rsid w:val="00023DCE"/>
    <w:rsid w:val="00027D1C"/>
    <w:rsid w:val="0003513A"/>
    <w:rsid w:val="00037021"/>
    <w:rsid w:val="00040934"/>
    <w:rsid w:val="00041174"/>
    <w:rsid w:val="00042D64"/>
    <w:rsid w:val="00044656"/>
    <w:rsid w:val="00046CCB"/>
    <w:rsid w:val="0004777A"/>
    <w:rsid w:val="00047DA3"/>
    <w:rsid w:val="00054997"/>
    <w:rsid w:val="0005752D"/>
    <w:rsid w:val="00060245"/>
    <w:rsid w:val="00062CCA"/>
    <w:rsid w:val="0007221A"/>
    <w:rsid w:val="00073BF3"/>
    <w:rsid w:val="00076C5E"/>
    <w:rsid w:val="000861DE"/>
    <w:rsid w:val="00090F55"/>
    <w:rsid w:val="00091596"/>
    <w:rsid w:val="00092310"/>
    <w:rsid w:val="00092A6A"/>
    <w:rsid w:val="00096992"/>
    <w:rsid w:val="000A1CF3"/>
    <w:rsid w:val="000A1EB4"/>
    <w:rsid w:val="000A25CD"/>
    <w:rsid w:val="000B1608"/>
    <w:rsid w:val="000B293F"/>
    <w:rsid w:val="000B438B"/>
    <w:rsid w:val="000B59F7"/>
    <w:rsid w:val="000C2505"/>
    <w:rsid w:val="000C2F18"/>
    <w:rsid w:val="000C4159"/>
    <w:rsid w:val="000C47EA"/>
    <w:rsid w:val="000C4FED"/>
    <w:rsid w:val="000C5C39"/>
    <w:rsid w:val="000C6BF5"/>
    <w:rsid w:val="000C6F2C"/>
    <w:rsid w:val="000D3ADA"/>
    <w:rsid w:val="000E2F9D"/>
    <w:rsid w:val="000E301A"/>
    <w:rsid w:val="000E53F0"/>
    <w:rsid w:val="000F079C"/>
    <w:rsid w:val="000F085B"/>
    <w:rsid w:val="000F270D"/>
    <w:rsid w:val="000F3095"/>
    <w:rsid w:val="000F3DF6"/>
    <w:rsid w:val="000F4D4E"/>
    <w:rsid w:val="00101C4B"/>
    <w:rsid w:val="00102AA2"/>
    <w:rsid w:val="00105F0F"/>
    <w:rsid w:val="00106BA6"/>
    <w:rsid w:val="001127D3"/>
    <w:rsid w:val="00117873"/>
    <w:rsid w:val="00120BE0"/>
    <w:rsid w:val="00120C7D"/>
    <w:rsid w:val="001316FF"/>
    <w:rsid w:val="00131A17"/>
    <w:rsid w:val="001379E4"/>
    <w:rsid w:val="00141F35"/>
    <w:rsid w:val="00142DFA"/>
    <w:rsid w:val="00146E90"/>
    <w:rsid w:val="00147F0C"/>
    <w:rsid w:val="0015126B"/>
    <w:rsid w:val="00152DDE"/>
    <w:rsid w:val="00157129"/>
    <w:rsid w:val="00157488"/>
    <w:rsid w:val="00160CB5"/>
    <w:rsid w:val="0016125D"/>
    <w:rsid w:val="00161DBC"/>
    <w:rsid w:val="00162B98"/>
    <w:rsid w:val="00163736"/>
    <w:rsid w:val="001658B8"/>
    <w:rsid w:val="00165BEE"/>
    <w:rsid w:val="00167F79"/>
    <w:rsid w:val="00170EDC"/>
    <w:rsid w:val="0017132A"/>
    <w:rsid w:val="00191291"/>
    <w:rsid w:val="001920A7"/>
    <w:rsid w:val="0019326C"/>
    <w:rsid w:val="001A1F31"/>
    <w:rsid w:val="001A3048"/>
    <w:rsid w:val="001A3287"/>
    <w:rsid w:val="001A36E0"/>
    <w:rsid w:val="001A5995"/>
    <w:rsid w:val="001B0A21"/>
    <w:rsid w:val="001B1CFB"/>
    <w:rsid w:val="001B29EA"/>
    <w:rsid w:val="001B31BC"/>
    <w:rsid w:val="001B5B63"/>
    <w:rsid w:val="001B706D"/>
    <w:rsid w:val="001C6C3E"/>
    <w:rsid w:val="001C74AB"/>
    <w:rsid w:val="001D5D86"/>
    <w:rsid w:val="001E1115"/>
    <w:rsid w:val="001E29A2"/>
    <w:rsid w:val="001E7301"/>
    <w:rsid w:val="001F3415"/>
    <w:rsid w:val="001F5B0C"/>
    <w:rsid w:val="001F746A"/>
    <w:rsid w:val="00200D9B"/>
    <w:rsid w:val="0020161B"/>
    <w:rsid w:val="002027F1"/>
    <w:rsid w:val="002066AC"/>
    <w:rsid w:val="00207299"/>
    <w:rsid w:val="00213A4A"/>
    <w:rsid w:val="00214188"/>
    <w:rsid w:val="002162EB"/>
    <w:rsid w:val="00225138"/>
    <w:rsid w:val="00225753"/>
    <w:rsid w:val="00225A1B"/>
    <w:rsid w:val="00227923"/>
    <w:rsid w:val="002357DA"/>
    <w:rsid w:val="002360FC"/>
    <w:rsid w:val="00236EAB"/>
    <w:rsid w:val="002435DF"/>
    <w:rsid w:val="00245CE2"/>
    <w:rsid w:val="00246185"/>
    <w:rsid w:val="00250748"/>
    <w:rsid w:val="00250EAF"/>
    <w:rsid w:val="00250EB3"/>
    <w:rsid w:val="00251BDF"/>
    <w:rsid w:val="00254A52"/>
    <w:rsid w:val="00255AE4"/>
    <w:rsid w:val="00256B96"/>
    <w:rsid w:val="002572B7"/>
    <w:rsid w:val="002656B0"/>
    <w:rsid w:val="002738C3"/>
    <w:rsid w:val="002765E8"/>
    <w:rsid w:val="00280C6B"/>
    <w:rsid w:val="0028146F"/>
    <w:rsid w:val="002925FD"/>
    <w:rsid w:val="00292BE6"/>
    <w:rsid w:val="002A06DE"/>
    <w:rsid w:val="002A0C17"/>
    <w:rsid w:val="002B119F"/>
    <w:rsid w:val="002B1397"/>
    <w:rsid w:val="002B3472"/>
    <w:rsid w:val="002B39C4"/>
    <w:rsid w:val="002B6F85"/>
    <w:rsid w:val="002B7CA6"/>
    <w:rsid w:val="002B7EE1"/>
    <w:rsid w:val="002C0DA9"/>
    <w:rsid w:val="002C3575"/>
    <w:rsid w:val="002C3D59"/>
    <w:rsid w:val="002C4B4D"/>
    <w:rsid w:val="002D1A68"/>
    <w:rsid w:val="002D1C3A"/>
    <w:rsid w:val="002D2BB3"/>
    <w:rsid w:val="002D3109"/>
    <w:rsid w:val="002D62CD"/>
    <w:rsid w:val="002E05C0"/>
    <w:rsid w:val="002E0FAE"/>
    <w:rsid w:val="002F0562"/>
    <w:rsid w:val="002F6BEC"/>
    <w:rsid w:val="00301255"/>
    <w:rsid w:val="003104FE"/>
    <w:rsid w:val="003113D2"/>
    <w:rsid w:val="00316AD0"/>
    <w:rsid w:val="00320C8B"/>
    <w:rsid w:val="003212F3"/>
    <w:rsid w:val="0032141A"/>
    <w:rsid w:val="00323A9C"/>
    <w:rsid w:val="003266A9"/>
    <w:rsid w:val="003278FD"/>
    <w:rsid w:val="003306B4"/>
    <w:rsid w:val="0033279A"/>
    <w:rsid w:val="00333358"/>
    <w:rsid w:val="00340DE4"/>
    <w:rsid w:val="00341083"/>
    <w:rsid w:val="00343F5C"/>
    <w:rsid w:val="00344481"/>
    <w:rsid w:val="003460CD"/>
    <w:rsid w:val="003461DC"/>
    <w:rsid w:val="0035614B"/>
    <w:rsid w:val="003563DF"/>
    <w:rsid w:val="003666D9"/>
    <w:rsid w:val="00370E7A"/>
    <w:rsid w:val="003715CE"/>
    <w:rsid w:val="003716BA"/>
    <w:rsid w:val="00372DBA"/>
    <w:rsid w:val="00374970"/>
    <w:rsid w:val="00374BB9"/>
    <w:rsid w:val="00374FF6"/>
    <w:rsid w:val="00375C0D"/>
    <w:rsid w:val="00377AFC"/>
    <w:rsid w:val="003813DA"/>
    <w:rsid w:val="00387CC4"/>
    <w:rsid w:val="003937DF"/>
    <w:rsid w:val="003962AC"/>
    <w:rsid w:val="003A050F"/>
    <w:rsid w:val="003A128A"/>
    <w:rsid w:val="003A502F"/>
    <w:rsid w:val="003A51DE"/>
    <w:rsid w:val="003A6AD3"/>
    <w:rsid w:val="003B2A29"/>
    <w:rsid w:val="003B51DD"/>
    <w:rsid w:val="003B7E43"/>
    <w:rsid w:val="003C407F"/>
    <w:rsid w:val="003C504F"/>
    <w:rsid w:val="003C579A"/>
    <w:rsid w:val="003D13AE"/>
    <w:rsid w:val="003E690E"/>
    <w:rsid w:val="003F0DB2"/>
    <w:rsid w:val="003F7DA9"/>
    <w:rsid w:val="0040208C"/>
    <w:rsid w:val="00403050"/>
    <w:rsid w:val="00403499"/>
    <w:rsid w:val="00403B1A"/>
    <w:rsid w:val="0040434C"/>
    <w:rsid w:val="00404A82"/>
    <w:rsid w:val="0041369D"/>
    <w:rsid w:val="00413F82"/>
    <w:rsid w:val="004211F7"/>
    <w:rsid w:val="00423FED"/>
    <w:rsid w:val="00427C74"/>
    <w:rsid w:val="00430366"/>
    <w:rsid w:val="00431144"/>
    <w:rsid w:val="0043614F"/>
    <w:rsid w:val="00436A6A"/>
    <w:rsid w:val="004412CB"/>
    <w:rsid w:val="00443177"/>
    <w:rsid w:val="00443410"/>
    <w:rsid w:val="00443A10"/>
    <w:rsid w:val="00446212"/>
    <w:rsid w:val="00447234"/>
    <w:rsid w:val="004476F7"/>
    <w:rsid w:val="00450106"/>
    <w:rsid w:val="004537EF"/>
    <w:rsid w:val="00461C7E"/>
    <w:rsid w:val="00462239"/>
    <w:rsid w:val="00463438"/>
    <w:rsid w:val="00464381"/>
    <w:rsid w:val="00484D28"/>
    <w:rsid w:val="00484D6F"/>
    <w:rsid w:val="00485DE2"/>
    <w:rsid w:val="00493AD1"/>
    <w:rsid w:val="004970B2"/>
    <w:rsid w:val="00497E58"/>
    <w:rsid w:val="004A0ABA"/>
    <w:rsid w:val="004A1027"/>
    <w:rsid w:val="004A2C90"/>
    <w:rsid w:val="004B0DD6"/>
    <w:rsid w:val="004B1EE0"/>
    <w:rsid w:val="004B5A37"/>
    <w:rsid w:val="004B6367"/>
    <w:rsid w:val="004C3B30"/>
    <w:rsid w:val="004C59E0"/>
    <w:rsid w:val="004C5E5E"/>
    <w:rsid w:val="004C6667"/>
    <w:rsid w:val="004D1DE7"/>
    <w:rsid w:val="004D75ED"/>
    <w:rsid w:val="004E0AC3"/>
    <w:rsid w:val="004F05B7"/>
    <w:rsid w:val="004F21A3"/>
    <w:rsid w:val="004F2D60"/>
    <w:rsid w:val="00500D1E"/>
    <w:rsid w:val="00501F9B"/>
    <w:rsid w:val="005140F3"/>
    <w:rsid w:val="00520B74"/>
    <w:rsid w:val="00520B9F"/>
    <w:rsid w:val="00521D6B"/>
    <w:rsid w:val="00527B8F"/>
    <w:rsid w:val="0053076C"/>
    <w:rsid w:val="00534DF5"/>
    <w:rsid w:val="005372F5"/>
    <w:rsid w:val="00537DF4"/>
    <w:rsid w:val="005450E5"/>
    <w:rsid w:val="00545C60"/>
    <w:rsid w:val="0054639E"/>
    <w:rsid w:val="00546722"/>
    <w:rsid w:val="005515FF"/>
    <w:rsid w:val="00551C65"/>
    <w:rsid w:val="0055436F"/>
    <w:rsid w:val="005554A5"/>
    <w:rsid w:val="00555E10"/>
    <w:rsid w:val="0056137C"/>
    <w:rsid w:val="00562E6E"/>
    <w:rsid w:val="00563ED7"/>
    <w:rsid w:val="005738F5"/>
    <w:rsid w:val="0057753A"/>
    <w:rsid w:val="00577795"/>
    <w:rsid w:val="0058167B"/>
    <w:rsid w:val="005952AF"/>
    <w:rsid w:val="0059677F"/>
    <w:rsid w:val="005A06C3"/>
    <w:rsid w:val="005A0D0B"/>
    <w:rsid w:val="005A1084"/>
    <w:rsid w:val="005A27B0"/>
    <w:rsid w:val="005A445A"/>
    <w:rsid w:val="005A4C62"/>
    <w:rsid w:val="005B1DAD"/>
    <w:rsid w:val="005B2D0F"/>
    <w:rsid w:val="005B6439"/>
    <w:rsid w:val="005C063F"/>
    <w:rsid w:val="005C0B24"/>
    <w:rsid w:val="005C3D9D"/>
    <w:rsid w:val="005D54EE"/>
    <w:rsid w:val="005E2AC3"/>
    <w:rsid w:val="005E6E81"/>
    <w:rsid w:val="005E774F"/>
    <w:rsid w:val="005E7DBA"/>
    <w:rsid w:val="005F2663"/>
    <w:rsid w:val="005F2A18"/>
    <w:rsid w:val="005F3433"/>
    <w:rsid w:val="005F5982"/>
    <w:rsid w:val="005F76AD"/>
    <w:rsid w:val="006001BC"/>
    <w:rsid w:val="00603EA0"/>
    <w:rsid w:val="006071B3"/>
    <w:rsid w:val="006135F7"/>
    <w:rsid w:val="00617FEC"/>
    <w:rsid w:val="006239A3"/>
    <w:rsid w:val="00630EB2"/>
    <w:rsid w:val="00632859"/>
    <w:rsid w:val="006360DB"/>
    <w:rsid w:val="00654A9A"/>
    <w:rsid w:val="006646CF"/>
    <w:rsid w:val="006705C5"/>
    <w:rsid w:val="00673B30"/>
    <w:rsid w:val="00673D53"/>
    <w:rsid w:val="00681064"/>
    <w:rsid w:val="00682714"/>
    <w:rsid w:val="00683C1A"/>
    <w:rsid w:val="00684792"/>
    <w:rsid w:val="006849DA"/>
    <w:rsid w:val="0068501D"/>
    <w:rsid w:val="00686628"/>
    <w:rsid w:val="00693C6B"/>
    <w:rsid w:val="006961AB"/>
    <w:rsid w:val="00697951"/>
    <w:rsid w:val="006A040B"/>
    <w:rsid w:val="006A1A51"/>
    <w:rsid w:val="006A201F"/>
    <w:rsid w:val="006A2A4F"/>
    <w:rsid w:val="006A305A"/>
    <w:rsid w:val="006A6F9D"/>
    <w:rsid w:val="006B0C4B"/>
    <w:rsid w:val="006B26E6"/>
    <w:rsid w:val="006B325C"/>
    <w:rsid w:val="006B32D8"/>
    <w:rsid w:val="006B7B97"/>
    <w:rsid w:val="006C11F6"/>
    <w:rsid w:val="006C6339"/>
    <w:rsid w:val="006D297E"/>
    <w:rsid w:val="006D4077"/>
    <w:rsid w:val="006D614B"/>
    <w:rsid w:val="006D62B5"/>
    <w:rsid w:val="006D6F14"/>
    <w:rsid w:val="006E0E80"/>
    <w:rsid w:val="006E5DD6"/>
    <w:rsid w:val="006E6342"/>
    <w:rsid w:val="006F1586"/>
    <w:rsid w:val="006F1A94"/>
    <w:rsid w:val="006F315A"/>
    <w:rsid w:val="006F53B9"/>
    <w:rsid w:val="006F6872"/>
    <w:rsid w:val="00701C41"/>
    <w:rsid w:val="00705995"/>
    <w:rsid w:val="00710DDB"/>
    <w:rsid w:val="007111BF"/>
    <w:rsid w:val="007133AD"/>
    <w:rsid w:val="00713BB3"/>
    <w:rsid w:val="00714800"/>
    <w:rsid w:val="00715FC6"/>
    <w:rsid w:val="00720053"/>
    <w:rsid w:val="007313A0"/>
    <w:rsid w:val="00732739"/>
    <w:rsid w:val="00732BAC"/>
    <w:rsid w:val="00734AA3"/>
    <w:rsid w:val="00736422"/>
    <w:rsid w:val="007367AE"/>
    <w:rsid w:val="00742BF6"/>
    <w:rsid w:val="0075118D"/>
    <w:rsid w:val="00751CC7"/>
    <w:rsid w:val="00753198"/>
    <w:rsid w:val="0075768F"/>
    <w:rsid w:val="00760412"/>
    <w:rsid w:val="00761E6F"/>
    <w:rsid w:val="0076201A"/>
    <w:rsid w:val="00762830"/>
    <w:rsid w:val="00766F9C"/>
    <w:rsid w:val="0078480E"/>
    <w:rsid w:val="007866A4"/>
    <w:rsid w:val="0079096F"/>
    <w:rsid w:val="007919DD"/>
    <w:rsid w:val="00791BE6"/>
    <w:rsid w:val="007A4029"/>
    <w:rsid w:val="007A7DD8"/>
    <w:rsid w:val="007B29C2"/>
    <w:rsid w:val="007B6019"/>
    <w:rsid w:val="007B7D96"/>
    <w:rsid w:val="007C1129"/>
    <w:rsid w:val="007D003F"/>
    <w:rsid w:val="007D3DDC"/>
    <w:rsid w:val="007E17A7"/>
    <w:rsid w:val="007E643A"/>
    <w:rsid w:val="007F2A00"/>
    <w:rsid w:val="007F3440"/>
    <w:rsid w:val="007F6FC2"/>
    <w:rsid w:val="00801E68"/>
    <w:rsid w:val="00804043"/>
    <w:rsid w:val="0080485C"/>
    <w:rsid w:val="008066EC"/>
    <w:rsid w:val="00810712"/>
    <w:rsid w:val="008119CB"/>
    <w:rsid w:val="00814A0C"/>
    <w:rsid w:val="00815894"/>
    <w:rsid w:val="008161F3"/>
    <w:rsid w:val="00816AA5"/>
    <w:rsid w:val="0081799F"/>
    <w:rsid w:val="00820328"/>
    <w:rsid w:val="00820E2B"/>
    <w:rsid w:val="00820EC3"/>
    <w:rsid w:val="00822EAA"/>
    <w:rsid w:val="00826CB2"/>
    <w:rsid w:val="00831293"/>
    <w:rsid w:val="00831C05"/>
    <w:rsid w:val="008330A3"/>
    <w:rsid w:val="0083446A"/>
    <w:rsid w:val="00842A00"/>
    <w:rsid w:val="00842D4B"/>
    <w:rsid w:val="00847903"/>
    <w:rsid w:val="00857298"/>
    <w:rsid w:val="0086087E"/>
    <w:rsid w:val="00860A12"/>
    <w:rsid w:val="0086132E"/>
    <w:rsid w:val="008633AE"/>
    <w:rsid w:val="00866263"/>
    <w:rsid w:val="008737A9"/>
    <w:rsid w:val="00874BA5"/>
    <w:rsid w:val="00876341"/>
    <w:rsid w:val="00876B61"/>
    <w:rsid w:val="00880DCF"/>
    <w:rsid w:val="008813DC"/>
    <w:rsid w:val="0088196B"/>
    <w:rsid w:val="00882178"/>
    <w:rsid w:val="008857D0"/>
    <w:rsid w:val="00885E98"/>
    <w:rsid w:val="00885F1A"/>
    <w:rsid w:val="00886607"/>
    <w:rsid w:val="00893A8F"/>
    <w:rsid w:val="00894493"/>
    <w:rsid w:val="00895164"/>
    <w:rsid w:val="008972A3"/>
    <w:rsid w:val="008A05ED"/>
    <w:rsid w:val="008A1AE9"/>
    <w:rsid w:val="008A3057"/>
    <w:rsid w:val="008A74E0"/>
    <w:rsid w:val="008B37BC"/>
    <w:rsid w:val="008B3A99"/>
    <w:rsid w:val="008B6504"/>
    <w:rsid w:val="008C1D50"/>
    <w:rsid w:val="008C6EC9"/>
    <w:rsid w:val="008C7503"/>
    <w:rsid w:val="008D11CD"/>
    <w:rsid w:val="008D4166"/>
    <w:rsid w:val="008D4FE9"/>
    <w:rsid w:val="008D52BD"/>
    <w:rsid w:val="008E0737"/>
    <w:rsid w:val="008E32C6"/>
    <w:rsid w:val="008F1446"/>
    <w:rsid w:val="008F3297"/>
    <w:rsid w:val="008F65BC"/>
    <w:rsid w:val="0090110E"/>
    <w:rsid w:val="00901694"/>
    <w:rsid w:val="00902868"/>
    <w:rsid w:val="00904955"/>
    <w:rsid w:val="00905228"/>
    <w:rsid w:val="009073DB"/>
    <w:rsid w:val="00912B25"/>
    <w:rsid w:val="0091531F"/>
    <w:rsid w:val="00926A80"/>
    <w:rsid w:val="009276BC"/>
    <w:rsid w:val="009300CE"/>
    <w:rsid w:val="00933238"/>
    <w:rsid w:val="00934199"/>
    <w:rsid w:val="00934A60"/>
    <w:rsid w:val="00936229"/>
    <w:rsid w:val="00936F3B"/>
    <w:rsid w:val="00937C95"/>
    <w:rsid w:val="00937E7A"/>
    <w:rsid w:val="00942514"/>
    <w:rsid w:val="00943DF0"/>
    <w:rsid w:val="00945CA8"/>
    <w:rsid w:val="00954FCC"/>
    <w:rsid w:val="009562C9"/>
    <w:rsid w:val="00957DEB"/>
    <w:rsid w:val="00962039"/>
    <w:rsid w:val="0096333D"/>
    <w:rsid w:val="00963659"/>
    <w:rsid w:val="00964561"/>
    <w:rsid w:val="00965CB5"/>
    <w:rsid w:val="00972789"/>
    <w:rsid w:val="009739DD"/>
    <w:rsid w:val="00975A43"/>
    <w:rsid w:val="00984517"/>
    <w:rsid w:val="009853DA"/>
    <w:rsid w:val="00986F61"/>
    <w:rsid w:val="009907D4"/>
    <w:rsid w:val="0099309D"/>
    <w:rsid w:val="00996636"/>
    <w:rsid w:val="00997D13"/>
    <w:rsid w:val="009A1B55"/>
    <w:rsid w:val="009A455A"/>
    <w:rsid w:val="009A6BCC"/>
    <w:rsid w:val="009A73CA"/>
    <w:rsid w:val="009A7972"/>
    <w:rsid w:val="009B001E"/>
    <w:rsid w:val="009B1CCF"/>
    <w:rsid w:val="009B5028"/>
    <w:rsid w:val="009C71BB"/>
    <w:rsid w:val="009D07D7"/>
    <w:rsid w:val="009D3C93"/>
    <w:rsid w:val="009E13CB"/>
    <w:rsid w:val="009E30DD"/>
    <w:rsid w:val="009E6E94"/>
    <w:rsid w:val="009E7134"/>
    <w:rsid w:val="009F31C0"/>
    <w:rsid w:val="009F5C95"/>
    <w:rsid w:val="00A02D05"/>
    <w:rsid w:val="00A039A7"/>
    <w:rsid w:val="00A05165"/>
    <w:rsid w:val="00A06786"/>
    <w:rsid w:val="00A10223"/>
    <w:rsid w:val="00A17260"/>
    <w:rsid w:val="00A23250"/>
    <w:rsid w:val="00A23B23"/>
    <w:rsid w:val="00A242DE"/>
    <w:rsid w:val="00A24DE1"/>
    <w:rsid w:val="00A26E55"/>
    <w:rsid w:val="00A27B16"/>
    <w:rsid w:val="00A27DD7"/>
    <w:rsid w:val="00A306D4"/>
    <w:rsid w:val="00A3096B"/>
    <w:rsid w:val="00A31046"/>
    <w:rsid w:val="00A31481"/>
    <w:rsid w:val="00A315B4"/>
    <w:rsid w:val="00A34B71"/>
    <w:rsid w:val="00A3730B"/>
    <w:rsid w:val="00A374AB"/>
    <w:rsid w:val="00A37E39"/>
    <w:rsid w:val="00A40BC5"/>
    <w:rsid w:val="00A41BE7"/>
    <w:rsid w:val="00A423AF"/>
    <w:rsid w:val="00A479B3"/>
    <w:rsid w:val="00A51877"/>
    <w:rsid w:val="00A53A69"/>
    <w:rsid w:val="00A540D5"/>
    <w:rsid w:val="00A61936"/>
    <w:rsid w:val="00A63D23"/>
    <w:rsid w:val="00A6461E"/>
    <w:rsid w:val="00A648CF"/>
    <w:rsid w:val="00A656C5"/>
    <w:rsid w:val="00A70BC3"/>
    <w:rsid w:val="00A715A4"/>
    <w:rsid w:val="00A717EC"/>
    <w:rsid w:val="00A71B4E"/>
    <w:rsid w:val="00A72568"/>
    <w:rsid w:val="00A76DD8"/>
    <w:rsid w:val="00A77F9E"/>
    <w:rsid w:val="00A81053"/>
    <w:rsid w:val="00A835E3"/>
    <w:rsid w:val="00A84DED"/>
    <w:rsid w:val="00A87960"/>
    <w:rsid w:val="00A921F8"/>
    <w:rsid w:val="00A9429A"/>
    <w:rsid w:val="00A9431A"/>
    <w:rsid w:val="00AA30C8"/>
    <w:rsid w:val="00AA4CD9"/>
    <w:rsid w:val="00AA6A91"/>
    <w:rsid w:val="00AB2B32"/>
    <w:rsid w:val="00AB5650"/>
    <w:rsid w:val="00AC00A2"/>
    <w:rsid w:val="00AC108A"/>
    <w:rsid w:val="00AC136A"/>
    <w:rsid w:val="00AC3082"/>
    <w:rsid w:val="00AC479B"/>
    <w:rsid w:val="00AC493A"/>
    <w:rsid w:val="00AD074D"/>
    <w:rsid w:val="00AD1926"/>
    <w:rsid w:val="00AD2987"/>
    <w:rsid w:val="00AD3B1F"/>
    <w:rsid w:val="00AD7E27"/>
    <w:rsid w:val="00AE3A02"/>
    <w:rsid w:val="00AE4B95"/>
    <w:rsid w:val="00AE636B"/>
    <w:rsid w:val="00AE6D63"/>
    <w:rsid w:val="00AF34C0"/>
    <w:rsid w:val="00AF4B3F"/>
    <w:rsid w:val="00B03136"/>
    <w:rsid w:val="00B03C50"/>
    <w:rsid w:val="00B0561E"/>
    <w:rsid w:val="00B11F46"/>
    <w:rsid w:val="00B15158"/>
    <w:rsid w:val="00B158C1"/>
    <w:rsid w:val="00B17B7A"/>
    <w:rsid w:val="00B21523"/>
    <w:rsid w:val="00B235EA"/>
    <w:rsid w:val="00B24F64"/>
    <w:rsid w:val="00B2770A"/>
    <w:rsid w:val="00B34F82"/>
    <w:rsid w:val="00B36FEC"/>
    <w:rsid w:val="00B426C0"/>
    <w:rsid w:val="00B4352E"/>
    <w:rsid w:val="00B43917"/>
    <w:rsid w:val="00B45FB6"/>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35DF"/>
    <w:rsid w:val="00B74C66"/>
    <w:rsid w:val="00B773F5"/>
    <w:rsid w:val="00B774FD"/>
    <w:rsid w:val="00B77F40"/>
    <w:rsid w:val="00B81E8C"/>
    <w:rsid w:val="00B840F7"/>
    <w:rsid w:val="00B9724C"/>
    <w:rsid w:val="00BA2DE8"/>
    <w:rsid w:val="00BB17B3"/>
    <w:rsid w:val="00BB2CC4"/>
    <w:rsid w:val="00BB2F58"/>
    <w:rsid w:val="00BC1393"/>
    <w:rsid w:val="00BC2018"/>
    <w:rsid w:val="00BC2066"/>
    <w:rsid w:val="00BC5689"/>
    <w:rsid w:val="00BC5B22"/>
    <w:rsid w:val="00BD19FC"/>
    <w:rsid w:val="00BE31FA"/>
    <w:rsid w:val="00BF3A7D"/>
    <w:rsid w:val="00BF58E8"/>
    <w:rsid w:val="00BF7B4E"/>
    <w:rsid w:val="00C10CA4"/>
    <w:rsid w:val="00C116B4"/>
    <w:rsid w:val="00C141B3"/>
    <w:rsid w:val="00C159D7"/>
    <w:rsid w:val="00C1763A"/>
    <w:rsid w:val="00C2006C"/>
    <w:rsid w:val="00C2149A"/>
    <w:rsid w:val="00C21A8B"/>
    <w:rsid w:val="00C23856"/>
    <w:rsid w:val="00C30A91"/>
    <w:rsid w:val="00C3210B"/>
    <w:rsid w:val="00C33DDE"/>
    <w:rsid w:val="00C35A1E"/>
    <w:rsid w:val="00C40D8A"/>
    <w:rsid w:val="00C43E7E"/>
    <w:rsid w:val="00C51941"/>
    <w:rsid w:val="00C52C53"/>
    <w:rsid w:val="00C56576"/>
    <w:rsid w:val="00C56AFA"/>
    <w:rsid w:val="00C5723E"/>
    <w:rsid w:val="00C57712"/>
    <w:rsid w:val="00C57DC3"/>
    <w:rsid w:val="00C6161B"/>
    <w:rsid w:val="00C64C07"/>
    <w:rsid w:val="00C654F6"/>
    <w:rsid w:val="00C70E7A"/>
    <w:rsid w:val="00C7160B"/>
    <w:rsid w:val="00C72B19"/>
    <w:rsid w:val="00C74E93"/>
    <w:rsid w:val="00C75577"/>
    <w:rsid w:val="00C7616D"/>
    <w:rsid w:val="00C77B12"/>
    <w:rsid w:val="00C820D9"/>
    <w:rsid w:val="00C906A3"/>
    <w:rsid w:val="00C91A31"/>
    <w:rsid w:val="00C94B9D"/>
    <w:rsid w:val="00C97D59"/>
    <w:rsid w:val="00CA0120"/>
    <w:rsid w:val="00CA30AE"/>
    <w:rsid w:val="00CB13DA"/>
    <w:rsid w:val="00CB2531"/>
    <w:rsid w:val="00CB2E5C"/>
    <w:rsid w:val="00CB539B"/>
    <w:rsid w:val="00CB602E"/>
    <w:rsid w:val="00CC0054"/>
    <w:rsid w:val="00CC0E19"/>
    <w:rsid w:val="00CC1BF9"/>
    <w:rsid w:val="00CC2FA6"/>
    <w:rsid w:val="00CC35AD"/>
    <w:rsid w:val="00CD09A2"/>
    <w:rsid w:val="00CD545C"/>
    <w:rsid w:val="00CD60F9"/>
    <w:rsid w:val="00CE10A9"/>
    <w:rsid w:val="00CE1264"/>
    <w:rsid w:val="00CE4A8F"/>
    <w:rsid w:val="00CE6D40"/>
    <w:rsid w:val="00CF38BE"/>
    <w:rsid w:val="00CF414B"/>
    <w:rsid w:val="00CF5ABD"/>
    <w:rsid w:val="00CF7A57"/>
    <w:rsid w:val="00D01BF3"/>
    <w:rsid w:val="00D028A3"/>
    <w:rsid w:val="00D03AB2"/>
    <w:rsid w:val="00D061BB"/>
    <w:rsid w:val="00D06D86"/>
    <w:rsid w:val="00D076DC"/>
    <w:rsid w:val="00D07BE3"/>
    <w:rsid w:val="00D11016"/>
    <w:rsid w:val="00D138A3"/>
    <w:rsid w:val="00D14807"/>
    <w:rsid w:val="00D20534"/>
    <w:rsid w:val="00D20F6C"/>
    <w:rsid w:val="00D22C8F"/>
    <w:rsid w:val="00D24EAE"/>
    <w:rsid w:val="00D27CAE"/>
    <w:rsid w:val="00D31D09"/>
    <w:rsid w:val="00D34D99"/>
    <w:rsid w:val="00D34F59"/>
    <w:rsid w:val="00D36FD8"/>
    <w:rsid w:val="00D452A8"/>
    <w:rsid w:val="00D45856"/>
    <w:rsid w:val="00D45A5A"/>
    <w:rsid w:val="00D460CB"/>
    <w:rsid w:val="00D46B1E"/>
    <w:rsid w:val="00D50271"/>
    <w:rsid w:val="00D5108C"/>
    <w:rsid w:val="00D57C33"/>
    <w:rsid w:val="00D668B8"/>
    <w:rsid w:val="00D84467"/>
    <w:rsid w:val="00D87690"/>
    <w:rsid w:val="00D90FF8"/>
    <w:rsid w:val="00D93916"/>
    <w:rsid w:val="00D95D40"/>
    <w:rsid w:val="00D96AB4"/>
    <w:rsid w:val="00DA1D2C"/>
    <w:rsid w:val="00DA2D14"/>
    <w:rsid w:val="00DA2D33"/>
    <w:rsid w:val="00DA425A"/>
    <w:rsid w:val="00DA7EB3"/>
    <w:rsid w:val="00DB4E50"/>
    <w:rsid w:val="00DC1987"/>
    <w:rsid w:val="00DC3472"/>
    <w:rsid w:val="00DC5F24"/>
    <w:rsid w:val="00DD3CC3"/>
    <w:rsid w:val="00DD592B"/>
    <w:rsid w:val="00DD6088"/>
    <w:rsid w:val="00DD722A"/>
    <w:rsid w:val="00DE27F3"/>
    <w:rsid w:val="00DE53D0"/>
    <w:rsid w:val="00DF0ABA"/>
    <w:rsid w:val="00DF0E45"/>
    <w:rsid w:val="00DF1E0D"/>
    <w:rsid w:val="00DF22DA"/>
    <w:rsid w:val="00DF4B26"/>
    <w:rsid w:val="00DF557B"/>
    <w:rsid w:val="00DF72D6"/>
    <w:rsid w:val="00DF775D"/>
    <w:rsid w:val="00E01D08"/>
    <w:rsid w:val="00E02FA1"/>
    <w:rsid w:val="00E0464E"/>
    <w:rsid w:val="00E067E4"/>
    <w:rsid w:val="00E1262D"/>
    <w:rsid w:val="00E21BA6"/>
    <w:rsid w:val="00E223B6"/>
    <w:rsid w:val="00E23D9C"/>
    <w:rsid w:val="00E36B31"/>
    <w:rsid w:val="00E4026B"/>
    <w:rsid w:val="00E42EC9"/>
    <w:rsid w:val="00E43188"/>
    <w:rsid w:val="00E43B4D"/>
    <w:rsid w:val="00E45BF4"/>
    <w:rsid w:val="00E47627"/>
    <w:rsid w:val="00E60040"/>
    <w:rsid w:val="00E6027C"/>
    <w:rsid w:val="00E665C0"/>
    <w:rsid w:val="00E72A12"/>
    <w:rsid w:val="00E7447C"/>
    <w:rsid w:val="00E7547B"/>
    <w:rsid w:val="00E817E2"/>
    <w:rsid w:val="00E87266"/>
    <w:rsid w:val="00E937F0"/>
    <w:rsid w:val="00E96BC9"/>
    <w:rsid w:val="00EA0A8A"/>
    <w:rsid w:val="00EA473E"/>
    <w:rsid w:val="00EA4BD4"/>
    <w:rsid w:val="00EA4C35"/>
    <w:rsid w:val="00EA5C26"/>
    <w:rsid w:val="00EA7B71"/>
    <w:rsid w:val="00EA7DA2"/>
    <w:rsid w:val="00EB07C0"/>
    <w:rsid w:val="00EB2515"/>
    <w:rsid w:val="00EB56C3"/>
    <w:rsid w:val="00EB608A"/>
    <w:rsid w:val="00EC1044"/>
    <w:rsid w:val="00EC1274"/>
    <w:rsid w:val="00EC13FD"/>
    <w:rsid w:val="00EC188F"/>
    <w:rsid w:val="00EC204A"/>
    <w:rsid w:val="00EC274C"/>
    <w:rsid w:val="00EC3DAB"/>
    <w:rsid w:val="00ED4934"/>
    <w:rsid w:val="00ED5314"/>
    <w:rsid w:val="00ED5BCE"/>
    <w:rsid w:val="00ED64EC"/>
    <w:rsid w:val="00ED6DEF"/>
    <w:rsid w:val="00EE1B34"/>
    <w:rsid w:val="00EE3A80"/>
    <w:rsid w:val="00EE510B"/>
    <w:rsid w:val="00EE7457"/>
    <w:rsid w:val="00EF286B"/>
    <w:rsid w:val="00EF41E1"/>
    <w:rsid w:val="00F07CA3"/>
    <w:rsid w:val="00F14C5F"/>
    <w:rsid w:val="00F16757"/>
    <w:rsid w:val="00F2170E"/>
    <w:rsid w:val="00F23534"/>
    <w:rsid w:val="00F2544F"/>
    <w:rsid w:val="00F25C12"/>
    <w:rsid w:val="00F31B8D"/>
    <w:rsid w:val="00F37AE2"/>
    <w:rsid w:val="00F412D5"/>
    <w:rsid w:val="00F450D5"/>
    <w:rsid w:val="00F45FA5"/>
    <w:rsid w:val="00F504C7"/>
    <w:rsid w:val="00F5124B"/>
    <w:rsid w:val="00F54741"/>
    <w:rsid w:val="00F54845"/>
    <w:rsid w:val="00F62D24"/>
    <w:rsid w:val="00F668F2"/>
    <w:rsid w:val="00F72BF5"/>
    <w:rsid w:val="00F73C82"/>
    <w:rsid w:val="00F776A4"/>
    <w:rsid w:val="00F91986"/>
    <w:rsid w:val="00F91CF2"/>
    <w:rsid w:val="00FA3454"/>
    <w:rsid w:val="00FA5B7E"/>
    <w:rsid w:val="00FB080A"/>
    <w:rsid w:val="00FB0A24"/>
    <w:rsid w:val="00FB1D8F"/>
    <w:rsid w:val="00FC7D7A"/>
    <w:rsid w:val="00FD19C7"/>
    <w:rsid w:val="00FD39DF"/>
    <w:rsid w:val="00FD6A4D"/>
    <w:rsid w:val="00FD7FAE"/>
    <w:rsid w:val="00FE0285"/>
    <w:rsid w:val="00FE2061"/>
    <w:rsid w:val="00FE2DA6"/>
    <w:rsid w:val="00FE459D"/>
    <w:rsid w:val="00FE5DB8"/>
    <w:rsid w:val="00FE6A5E"/>
    <w:rsid w:val="00FE6D63"/>
    <w:rsid w:val="00FF7A2F"/>
    <w:rsid w:val="023A19B8"/>
    <w:rsid w:val="03BB215D"/>
    <w:rsid w:val="048C89AD"/>
    <w:rsid w:val="04E29100"/>
    <w:rsid w:val="05812770"/>
    <w:rsid w:val="07329343"/>
    <w:rsid w:val="09349B56"/>
    <w:rsid w:val="09CE1DAB"/>
    <w:rsid w:val="0A65085A"/>
    <w:rsid w:val="0CE0123B"/>
    <w:rsid w:val="0DDA937C"/>
    <w:rsid w:val="0EBB46B7"/>
    <w:rsid w:val="0F91CE44"/>
    <w:rsid w:val="103A063C"/>
    <w:rsid w:val="1096B14C"/>
    <w:rsid w:val="10D7FC98"/>
    <w:rsid w:val="123281AD"/>
    <w:rsid w:val="144A352F"/>
    <w:rsid w:val="1520A6A3"/>
    <w:rsid w:val="156A226F"/>
    <w:rsid w:val="159B8681"/>
    <w:rsid w:val="15F0AEAB"/>
    <w:rsid w:val="16B98B8C"/>
    <w:rsid w:val="179D0AB3"/>
    <w:rsid w:val="17D765C2"/>
    <w:rsid w:val="1AE09B5B"/>
    <w:rsid w:val="1C46C7D2"/>
    <w:rsid w:val="1C7C6BBC"/>
    <w:rsid w:val="1DBF3F57"/>
    <w:rsid w:val="1F0F1EF2"/>
    <w:rsid w:val="1F7E6894"/>
    <w:rsid w:val="2702A458"/>
    <w:rsid w:val="275AC827"/>
    <w:rsid w:val="28573F52"/>
    <w:rsid w:val="28826091"/>
    <w:rsid w:val="29691C96"/>
    <w:rsid w:val="29CB922B"/>
    <w:rsid w:val="29F90A95"/>
    <w:rsid w:val="2A1A5F22"/>
    <w:rsid w:val="2A5FF850"/>
    <w:rsid w:val="2BB510FF"/>
    <w:rsid w:val="2DB02342"/>
    <w:rsid w:val="2E364D6D"/>
    <w:rsid w:val="2E3EC466"/>
    <w:rsid w:val="2F9C79E4"/>
    <w:rsid w:val="334D6475"/>
    <w:rsid w:val="3375A3F2"/>
    <w:rsid w:val="3525C237"/>
    <w:rsid w:val="3A3EF6CF"/>
    <w:rsid w:val="3A56BD26"/>
    <w:rsid w:val="3B02F152"/>
    <w:rsid w:val="3BEFDC05"/>
    <w:rsid w:val="3C05AE7C"/>
    <w:rsid w:val="3DD40910"/>
    <w:rsid w:val="3DDEAAB6"/>
    <w:rsid w:val="3F2D752D"/>
    <w:rsid w:val="3FE08372"/>
    <w:rsid w:val="40777941"/>
    <w:rsid w:val="412A0021"/>
    <w:rsid w:val="41779A2E"/>
    <w:rsid w:val="41A21541"/>
    <w:rsid w:val="43D4F61C"/>
    <w:rsid w:val="44C0BA80"/>
    <w:rsid w:val="45CF77CC"/>
    <w:rsid w:val="45DD0FAE"/>
    <w:rsid w:val="470CDAE5"/>
    <w:rsid w:val="47F05E25"/>
    <w:rsid w:val="4904B805"/>
    <w:rsid w:val="498C2E86"/>
    <w:rsid w:val="49C3831B"/>
    <w:rsid w:val="4ADA3F70"/>
    <w:rsid w:val="4DAD9A6B"/>
    <w:rsid w:val="50F12505"/>
    <w:rsid w:val="530935C9"/>
    <w:rsid w:val="53A1D13B"/>
    <w:rsid w:val="53C188CE"/>
    <w:rsid w:val="54239228"/>
    <w:rsid w:val="542CF5F8"/>
    <w:rsid w:val="54FBF73B"/>
    <w:rsid w:val="5679C002"/>
    <w:rsid w:val="56AFBA29"/>
    <w:rsid w:val="56F97535"/>
    <w:rsid w:val="57E75F87"/>
    <w:rsid w:val="58E540CD"/>
    <w:rsid w:val="5B6C81F4"/>
    <w:rsid w:val="5C210F74"/>
    <w:rsid w:val="5F1C3C0C"/>
    <w:rsid w:val="5FE21C2E"/>
    <w:rsid w:val="62A979DE"/>
    <w:rsid w:val="6485C8DA"/>
    <w:rsid w:val="65E0FF55"/>
    <w:rsid w:val="6648B292"/>
    <w:rsid w:val="6660556B"/>
    <w:rsid w:val="668FF557"/>
    <w:rsid w:val="680E01C7"/>
    <w:rsid w:val="6C9D269F"/>
    <w:rsid w:val="6E7B8C86"/>
    <w:rsid w:val="72399E7C"/>
    <w:rsid w:val="727D459C"/>
    <w:rsid w:val="73746B10"/>
    <w:rsid w:val="750CB16D"/>
    <w:rsid w:val="75873511"/>
    <w:rsid w:val="75B9936B"/>
    <w:rsid w:val="77173EDB"/>
    <w:rsid w:val="77327C44"/>
    <w:rsid w:val="7A4FCCF8"/>
    <w:rsid w:val="7AD495B3"/>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A3672EEE-3ABD-4E58-B6C0-5A36224E1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yperlink" Target="mailto:afg-procurement@drc.ng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cba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2.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3.xml><?xml version="1.0" encoding="utf-8"?>
<ds:datastoreItem xmlns:ds="http://schemas.openxmlformats.org/officeDocument/2006/customXml" ds:itemID="{CD7EAB7B-9E74-4802-8DD9-9956FBDC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9</Pages>
  <Words>4050</Words>
  <Characters>23089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27085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Hamidullah Sediqi</cp:lastModifiedBy>
  <cp:revision>25</cp:revision>
  <dcterms:created xsi:type="dcterms:W3CDTF">2023-11-06T11:38:00Z</dcterms:created>
  <dcterms:modified xsi:type="dcterms:W3CDTF">2024-08-28T07:28:00Z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