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561C" w14:textId="4E89950F" w:rsidR="001C4CDB" w:rsidRPr="00FF6DCA" w:rsidRDefault="007A5D3C" w:rsidP="001C4CDB">
      <w:pPr>
        <w:pStyle w:val="Heading2"/>
        <w:spacing w:before="120" w:after="0"/>
        <w:ind w:left="720" w:hanging="360"/>
      </w:pPr>
      <w:r>
        <w:t xml:space="preserve"> </w:t>
      </w:r>
      <w:r w:rsidR="001C4CDB" w:rsidRPr="00FF6DCA">
        <w:t>General information</w:t>
      </w:r>
      <w:r w:rsidR="001C4CDB" w:rsidRPr="00FF6DCA">
        <w:rPr>
          <w:rFonts w:hint="cs"/>
          <w:rtl/>
        </w:rPr>
        <w:t xml:space="preserve"> معلومات عمومی   </w:t>
      </w:r>
    </w:p>
    <w:tbl>
      <w:tblPr>
        <w:tblW w:w="5000" w:type="pct"/>
        <w:jc w:val="center"/>
        <w:tblLayout w:type="fixed"/>
        <w:tblLook w:val="04A0" w:firstRow="1" w:lastRow="0" w:firstColumn="1" w:lastColumn="0" w:noHBand="0" w:noVBand="1"/>
      </w:tblPr>
      <w:tblGrid>
        <w:gridCol w:w="7758"/>
        <w:gridCol w:w="2996"/>
      </w:tblGrid>
      <w:tr w:rsidR="001C4CDB" w:rsidRPr="00FF6DCA" w14:paraId="399E2F7B" w14:textId="77777777" w:rsidTr="00E65DEA">
        <w:trPr>
          <w:trHeight w:val="798"/>
          <w:jc w:val="center"/>
        </w:trPr>
        <w:tc>
          <w:tcPr>
            <w:tcW w:w="5000" w:type="pct"/>
            <w:gridSpan w:val="2"/>
            <w:tcBorders>
              <w:top w:val="single" w:sz="18" w:space="0" w:color="auto"/>
              <w:left w:val="single" w:sz="18" w:space="0" w:color="auto"/>
              <w:bottom w:val="single" w:sz="18" w:space="0" w:color="auto"/>
              <w:right w:val="single" w:sz="18" w:space="0" w:color="auto"/>
            </w:tcBorders>
            <w:shd w:val="clear" w:color="auto" w:fill="808080" w:themeFill="background1" w:themeFillShade="80"/>
            <w:vAlign w:val="center"/>
            <w:hideMark/>
          </w:tcPr>
          <w:p w14:paraId="4E9029CB" w14:textId="77777777" w:rsidR="001C4CDB" w:rsidRDefault="001C4CDB" w:rsidP="00E65DEA">
            <w:pPr>
              <w:bidi/>
              <w:spacing w:after="0" w:line="240" w:lineRule="auto"/>
              <w:jc w:val="center"/>
              <w:rPr>
                <w:rFonts w:asciiTheme="majorBidi" w:eastAsia="Times New Roman" w:hAnsiTheme="majorBidi" w:cstheme="majorBidi"/>
                <w:b/>
                <w:bCs/>
                <w:color w:val="C1E4F5" w:themeColor="accent1" w:themeTint="33"/>
                <w:sz w:val="28"/>
                <w:szCs w:val="28"/>
                <w:lang w:bidi="ps-AF"/>
              </w:rPr>
            </w:pPr>
            <w:r w:rsidRPr="00B6296E">
              <w:rPr>
                <w:rFonts w:asciiTheme="majorBidi" w:eastAsia="Times New Roman" w:hAnsiTheme="majorBidi" w:cstheme="majorBidi"/>
                <w:b/>
                <w:bCs/>
                <w:color w:val="C1E4F5" w:themeColor="accent1" w:themeTint="33"/>
                <w:sz w:val="28"/>
                <w:szCs w:val="28"/>
                <w:lang w:bidi="ps-AF"/>
              </w:rPr>
              <w:t>FCDO – Driving Action for Wellbeing to Avert Mortality (DAWAM)</w:t>
            </w:r>
            <w:r>
              <w:rPr>
                <w:rFonts w:asciiTheme="majorBidi" w:eastAsia="Times New Roman" w:hAnsiTheme="majorBidi" w:cstheme="majorBidi"/>
                <w:b/>
                <w:bCs/>
                <w:color w:val="C1E4F5" w:themeColor="accent1" w:themeTint="33"/>
                <w:sz w:val="28"/>
                <w:szCs w:val="28"/>
                <w:lang w:bidi="ps-AF"/>
              </w:rPr>
              <w:t xml:space="preserve"> P</w:t>
            </w:r>
            <w:r w:rsidRPr="00B6296E">
              <w:rPr>
                <w:rFonts w:asciiTheme="majorBidi" w:eastAsia="Times New Roman" w:hAnsiTheme="majorBidi" w:cstheme="majorBidi"/>
                <w:b/>
                <w:bCs/>
                <w:color w:val="C1E4F5" w:themeColor="accent1" w:themeTint="33"/>
                <w:sz w:val="28"/>
                <w:szCs w:val="28"/>
                <w:lang w:bidi="ps-AF"/>
              </w:rPr>
              <w:t>roject</w:t>
            </w:r>
          </w:p>
          <w:p w14:paraId="0BA01E60" w14:textId="77777777" w:rsidR="001C4CDB" w:rsidRPr="00B6296E" w:rsidRDefault="001C4CDB" w:rsidP="00E65DEA">
            <w:pPr>
              <w:bidi/>
              <w:jc w:val="center"/>
              <w:rPr>
                <w:rFonts w:asciiTheme="majorBidi" w:eastAsia="Times New Roman" w:hAnsiTheme="majorBidi" w:cstheme="majorBidi"/>
                <w:b/>
                <w:bCs/>
                <w:color w:val="C1E4F5" w:themeColor="accent1" w:themeTint="33"/>
                <w:sz w:val="2"/>
                <w:szCs w:val="2"/>
                <w:lang w:bidi="prs-AF"/>
              </w:rPr>
            </w:pPr>
          </w:p>
          <w:p w14:paraId="18BA033F" w14:textId="77777777" w:rsidR="001C4CDB" w:rsidRDefault="001C4CDB" w:rsidP="00E65DEA">
            <w:pPr>
              <w:bidi/>
              <w:jc w:val="center"/>
              <w:rPr>
                <w:rFonts w:asciiTheme="majorBidi" w:eastAsia="Times New Roman" w:hAnsiTheme="majorBidi" w:cstheme="majorBidi"/>
                <w:b/>
                <w:bCs/>
                <w:color w:val="C1E4F5" w:themeColor="accent1" w:themeTint="33"/>
                <w:sz w:val="28"/>
                <w:szCs w:val="28"/>
                <w:lang w:bidi="prs-AF"/>
              </w:rPr>
            </w:pPr>
            <w:r>
              <w:rPr>
                <w:rFonts w:asciiTheme="majorBidi" w:eastAsia="Times New Roman" w:hAnsiTheme="majorBidi" w:cstheme="majorBidi" w:hint="cs"/>
                <w:b/>
                <w:bCs/>
                <w:color w:val="C1E4F5" w:themeColor="accent1" w:themeTint="33"/>
                <w:sz w:val="28"/>
                <w:szCs w:val="28"/>
                <w:rtl/>
                <w:lang w:bidi="prs-AF"/>
              </w:rPr>
              <w:t>تلاش برای رفا و کاهش مرگ و میر</w:t>
            </w:r>
          </w:p>
          <w:p w14:paraId="331B4E78" w14:textId="77777777" w:rsidR="001C4CDB" w:rsidRPr="00B6296E" w:rsidRDefault="001C4CDB" w:rsidP="00E65DEA">
            <w:pPr>
              <w:bidi/>
              <w:rPr>
                <w:rFonts w:asciiTheme="majorBidi" w:eastAsia="Times New Roman" w:hAnsiTheme="majorBidi" w:cstheme="majorBidi"/>
                <w:sz w:val="28"/>
                <w:szCs w:val="28"/>
                <w:rtl/>
                <w:lang w:bidi="ps-AF"/>
              </w:rPr>
            </w:pPr>
          </w:p>
        </w:tc>
      </w:tr>
      <w:tr w:rsidR="001C4CDB" w:rsidRPr="00FF6DCA" w14:paraId="2EC0F020" w14:textId="77777777" w:rsidTr="00E65DEA">
        <w:trPr>
          <w:trHeight w:val="99"/>
          <w:jc w:val="center"/>
        </w:trPr>
        <w:tc>
          <w:tcPr>
            <w:tcW w:w="5000" w:type="pct"/>
            <w:gridSpan w:val="2"/>
            <w:tcBorders>
              <w:top w:val="single" w:sz="18" w:space="0" w:color="auto"/>
              <w:left w:val="nil"/>
              <w:bottom w:val="single" w:sz="4" w:space="0" w:color="auto"/>
              <w:right w:val="nil"/>
            </w:tcBorders>
            <w:shd w:val="clear" w:color="auto" w:fill="auto"/>
            <w:noWrap/>
            <w:vAlign w:val="bottom"/>
            <w:hideMark/>
          </w:tcPr>
          <w:p w14:paraId="04904C04" w14:textId="77777777" w:rsidR="001C4CDB" w:rsidRPr="00FF6DCA" w:rsidRDefault="001C4CDB" w:rsidP="00E65DEA">
            <w:pPr>
              <w:spacing w:after="0" w:line="240" w:lineRule="auto"/>
              <w:jc w:val="right"/>
              <w:rPr>
                <w:rFonts w:ascii="Arial" w:eastAsia="Times New Roman" w:hAnsi="Arial" w:cs="Arial"/>
                <w:sz w:val="20"/>
                <w:szCs w:val="8"/>
              </w:rPr>
            </w:pPr>
          </w:p>
        </w:tc>
      </w:tr>
      <w:tr w:rsidR="001C4CDB" w:rsidRPr="00FF6DCA" w14:paraId="56B3CBB7" w14:textId="77777777" w:rsidTr="00E65DEA">
        <w:trPr>
          <w:trHeight w:val="269"/>
          <w:jc w:val="center"/>
        </w:trPr>
        <w:tc>
          <w:tcPr>
            <w:tcW w:w="3607"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3AC8B7B8" w14:textId="77777777" w:rsidR="001C4CDB" w:rsidRPr="00FF6DCA" w:rsidRDefault="001C4CDB" w:rsidP="00E65DEA">
            <w:pPr>
              <w:spacing w:after="0" w:line="240" w:lineRule="auto"/>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Pr>
              <w:t>Administration of survey</w:t>
            </w:r>
          </w:p>
        </w:tc>
        <w:tc>
          <w:tcPr>
            <w:tcW w:w="139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13CDB3F" w14:textId="77777777" w:rsidR="001C4CDB" w:rsidRPr="00FF6DCA" w:rsidRDefault="001C4CDB" w:rsidP="00E65DEA">
            <w:pPr>
              <w:spacing w:after="0" w:line="240" w:lineRule="auto"/>
              <w:jc w:val="right"/>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tl/>
              </w:rPr>
              <w:t>مدیریت سروی</w:t>
            </w:r>
          </w:p>
        </w:tc>
      </w:tr>
      <w:tr w:rsidR="001C4CDB" w:rsidRPr="00FF6DCA" w14:paraId="4D593651" w14:textId="77777777" w:rsidTr="00E65DEA">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hideMark/>
          </w:tcPr>
          <w:p w14:paraId="4A9AFE6D" w14:textId="77777777"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province:</w:t>
            </w:r>
          </w:p>
        </w:tc>
        <w:tc>
          <w:tcPr>
            <w:tcW w:w="1393" w:type="pct"/>
            <w:tcBorders>
              <w:top w:val="single" w:sz="4" w:space="0" w:color="auto"/>
              <w:left w:val="nil"/>
              <w:bottom w:val="single" w:sz="4" w:space="0" w:color="auto"/>
              <w:right w:val="single" w:sz="4" w:space="0" w:color="auto"/>
            </w:tcBorders>
            <w:shd w:val="clear" w:color="000000" w:fill="FFFFFF"/>
            <w:noWrap/>
            <w:hideMark/>
          </w:tcPr>
          <w:p w14:paraId="371F785C" w14:textId="77777777" w:rsidR="001C4CDB" w:rsidRPr="00FF6DCA" w:rsidRDefault="001C4CDB" w:rsidP="00E65DEA">
            <w:pPr>
              <w:spacing w:after="0" w:line="240" w:lineRule="auto"/>
              <w:rPr>
                <w:rFonts w:ascii="Arial Narrow" w:eastAsia="Times New Roman" w:hAnsi="Arial Narrow" w:cs="Arial"/>
                <w:sz w:val="20"/>
                <w:szCs w:val="20"/>
                <w:rtl/>
                <w:lang w:bidi="ps-AF"/>
              </w:rPr>
            </w:pPr>
            <w:r>
              <w:rPr>
                <w:rFonts w:ascii="Arial Narrow" w:eastAsia="Times New Roman" w:hAnsi="Arial Narrow" w:cs="Arial"/>
                <w:sz w:val="20"/>
                <w:szCs w:val="20"/>
                <w:lang w:bidi="ps-AF"/>
              </w:rPr>
              <w:t xml:space="preserve">Ghor </w:t>
            </w:r>
          </w:p>
        </w:tc>
      </w:tr>
      <w:tr w:rsidR="001C4CDB" w:rsidRPr="00FF6DCA" w14:paraId="31C40E9A" w14:textId="77777777" w:rsidTr="00E65DEA">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hideMark/>
          </w:tcPr>
          <w:p w14:paraId="7285938B" w14:textId="1CF9E79E"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district:</w:t>
            </w:r>
            <w:r w:rsidR="00E563DD">
              <w:rPr>
                <w:rFonts w:ascii="Arial Narrow" w:eastAsia="Times New Roman" w:hAnsi="Arial Narrow" w:cs="Arial"/>
                <w:sz w:val="20"/>
                <w:szCs w:val="20"/>
              </w:rPr>
              <w:t xml:space="preserve"> </w:t>
            </w:r>
          </w:p>
        </w:tc>
        <w:tc>
          <w:tcPr>
            <w:tcW w:w="1393" w:type="pct"/>
            <w:tcBorders>
              <w:top w:val="nil"/>
              <w:left w:val="nil"/>
              <w:bottom w:val="single" w:sz="4" w:space="0" w:color="auto"/>
              <w:right w:val="single" w:sz="4" w:space="0" w:color="auto"/>
            </w:tcBorders>
            <w:shd w:val="clear" w:color="000000" w:fill="FFFFFF"/>
            <w:noWrap/>
            <w:hideMark/>
          </w:tcPr>
          <w:p w14:paraId="097A3EB3" w14:textId="3BF4B451" w:rsidR="001C4CDB" w:rsidRPr="00FF6DCA" w:rsidRDefault="00821E23"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 xml:space="preserve">Lal &amp; </w:t>
            </w:r>
            <w:r w:rsidR="00A019EC">
              <w:rPr>
                <w:rFonts w:ascii="Arial Narrow" w:eastAsia="Times New Roman" w:hAnsi="Arial Narrow" w:cs="Arial"/>
                <w:sz w:val="20"/>
                <w:szCs w:val="20"/>
              </w:rPr>
              <w:t>Sarjangal</w:t>
            </w:r>
          </w:p>
        </w:tc>
      </w:tr>
      <w:tr w:rsidR="001C4CDB" w:rsidRPr="00FF6DCA" w14:paraId="2F7207CC" w14:textId="77777777" w:rsidTr="00E65DEA">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tcPr>
          <w:p w14:paraId="4970FEEA"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Name of health center</w:t>
            </w:r>
          </w:p>
        </w:tc>
        <w:tc>
          <w:tcPr>
            <w:tcW w:w="1393" w:type="pct"/>
            <w:tcBorders>
              <w:top w:val="nil"/>
              <w:left w:val="nil"/>
              <w:bottom w:val="single" w:sz="4" w:space="0" w:color="auto"/>
              <w:right w:val="single" w:sz="4" w:space="0" w:color="auto"/>
            </w:tcBorders>
            <w:shd w:val="clear" w:color="000000" w:fill="FFFFFF"/>
            <w:noWrap/>
          </w:tcPr>
          <w:p w14:paraId="0EF0301A" w14:textId="73DD7044" w:rsidR="001C4CDB" w:rsidRPr="00FF6DCA" w:rsidRDefault="007A5D3C"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Safid chashma</w:t>
            </w:r>
          </w:p>
        </w:tc>
      </w:tr>
      <w:tr w:rsidR="001C4CDB" w:rsidRPr="00FF6DCA" w14:paraId="136B152C" w14:textId="77777777" w:rsidTr="00E65DEA">
        <w:trPr>
          <w:trHeight w:val="350"/>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1F959"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Health Center Type: please select one (    H3, CHC,BHC,SHC)</w:t>
            </w:r>
          </w:p>
        </w:tc>
        <w:tc>
          <w:tcPr>
            <w:tcW w:w="1393" w:type="pct"/>
            <w:tcBorders>
              <w:top w:val="nil"/>
              <w:left w:val="nil"/>
              <w:bottom w:val="single" w:sz="4" w:space="0" w:color="auto"/>
              <w:right w:val="single" w:sz="4" w:space="0" w:color="auto"/>
            </w:tcBorders>
            <w:shd w:val="clear" w:color="000000" w:fill="FFFFFF"/>
            <w:noWrap/>
          </w:tcPr>
          <w:p w14:paraId="14E795D0" w14:textId="77777777" w:rsidR="001C4CDB" w:rsidRPr="00FF6DCA" w:rsidRDefault="001C4CDB"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SHC</w:t>
            </w:r>
          </w:p>
        </w:tc>
      </w:tr>
      <w:tr w:rsidR="001C4CDB" w:rsidRPr="00FF6DCA" w14:paraId="719A64F9"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17ECD7"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Building ownership (private or governmental)</w:t>
            </w:r>
          </w:p>
        </w:tc>
        <w:tc>
          <w:tcPr>
            <w:tcW w:w="1393" w:type="pct"/>
            <w:tcBorders>
              <w:top w:val="nil"/>
              <w:left w:val="nil"/>
              <w:bottom w:val="single" w:sz="4" w:space="0" w:color="auto"/>
              <w:right w:val="single" w:sz="4" w:space="0" w:color="auto"/>
            </w:tcBorders>
            <w:shd w:val="clear" w:color="000000" w:fill="FFFFFF"/>
            <w:noWrap/>
          </w:tcPr>
          <w:p w14:paraId="46E59BE4" w14:textId="77777777"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Government</w:t>
            </w:r>
          </w:p>
        </w:tc>
      </w:tr>
      <w:tr w:rsidR="001C4CDB" w:rsidRPr="00FF6DCA" w14:paraId="135EB4A7"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09AEB" w14:textId="77777777" w:rsidR="001C4CDB" w:rsidRPr="00A019EC" w:rsidRDefault="001C4CDB" w:rsidP="00E65DEA">
            <w:pPr>
              <w:spacing w:after="0" w:line="240" w:lineRule="auto"/>
              <w:rPr>
                <w:rFonts w:ascii="Arial Narrow" w:eastAsia="Times New Roman" w:hAnsi="Arial Narrow" w:cs="Arial"/>
                <w:sz w:val="20"/>
                <w:szCs w:val="20"/>
                <w:rtl/>
              </w:rPr>
            </w:pPr>
            <w:r w:rsidRPr="00A019EC">
              <w:rPr>
                <w:rFonts w:ascii="Arial Narrow" w:eastAsia="Times New Roman" w:hAnsi="Arial Narrow" w:cs="Arial"/>
                <w:sz w:val="20"/>
                <w:szCs w:val="20"/>
              </w:rPr>
              <w:t>Number of clinic personnel</w:t>
            </w:r>
          </w:p>
        </w:tc>
        <w:tc>
          <w:tcPr>
            <w:tcW w:w="1393" w:type="pct"/>
            <w:tcBorders>
              <w:top w:val="nil"/>
              <w:left w:val="nil"/>
              <w:bottom w:val="single" w:sz="4" w:space="0" w:color="auto"/>
              <w:right w:val="single" w:sz="4" w:space="0" w:color="auto"/>
            </w:tcBorders>
            <w:shd w:val="clear" w:color="000000" w:fill="FFFFFF"/>
            <w:noWrap/>
          </w:tcPr>
          <w:p w14:paraId="3CE409F4" w14:textId="5C022A27" w:rsidR="001C4CDB" w:rsidRPr="00A019EC" w:rsidRDefault="00612942"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6</w:t>
            </w:r>
          </w:p>
        </w:tc>
      </w:tr>
      <w:tr w:rsidR="001C4CDB" w:rsidRPr="00FF6DCA" w14:paraId="7A115EFD"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452A6F" w14:textId="77777777" w:rsidR="001C4CDB" w:rsidRPr="00A019EC" w:rsidRDefault="001C4CDB" w:rsidP="00E65DEA">
            <w:pPr>
              <w:spacing w:after="0" w:line="240" w:lineRule="auto"/>
              <w:rPr>
                <w:rFonts w:ascii="Arial Narrow" w:eastAsia="Times New Roman" w:hAnsi="Arial Narrow" w:cs="Arial"/>
                <w:sz w:val="20"/>
                <w:szCs w:val="20"/>
                <w:rtl/>
              </w:rPr>
            </w:pPr>
            <w:r w:rsidRPr="00A019EC">
              <w:rPr>
                <w:rFonts w:ascii="Arial Narrow" w:eastAsia="Times New Roman" w:hAnsi="Arial Narrow" w:cs="Arial"/>
                <w:sz w:val="20"/>
                <w:szCs w:val="20"/>
              </w:rPr>
              <w:t>Number of patients visited in clinic (daily basis)</w:t>
            </w:r>
          </w:p>
        </w:tc>
        <w:tc>
          <w:tcPr>
            <w:tcW w:w="1393" w:type="pct"/>
            <w:tcBorders>
              <w:top w:val="nil"/>
              <w:left w:val="nil"/>
              <w:bottom w:val="single" w:sz="4" w:space="0" w:color="auto"/>
              <w:right w:val="single" w:sz="4" w:space="0" w:color="auto"/>
            </w:tcBorders>
            <w:shd w:val="clear" w:color="000000" w:fill="FFFFFF"/>
            <w:noWrap/>
          </w:tcPr>
          <w:p w14:paraId="7F79ADE6" w14:textId="5F9C1F03" w:rsidR="001C4CDB" w:rsidRPr="00A019EC" w:rsidRDefault="00072403"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4</w:t>
            </w:r>
            <w:r w:rsidR="00A019EC" w:rsidRPr="00A019EC">
              <w:rPr>
                <w:rFonts w:ascii="Arial Narrow" w:eastAsia="Times New Roman" w:hAnsi="Arial Narrow" w:cs="Arial"/>
                <w:sz w:val="20"/>
                <w:szCs w:val="20"/>
              </w:rPr>
              <w:t>3</w:t>
            </w:r>
          </w:p>
        </w:tc>
      </w:tr>
      <w:tr w:rsidR="001C4CDB" w:rsidRPr="00FF6DCA" w14:paraId="486E2FAD"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761BA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Number of hospitalized patients (the max capacity)</w:t>
            </w:r>
          </w:p>
        </w:tc>
        <w:tc>
          <w:tcPr>
            <w:tcW w:w="1393" w:type="pct"/>
            <w:tcBorders>
              <w:top w:val="nil"/>
              <w:left w:val="nil"/>
              <w:bottom w:val="single" w:sz="4" w:space="0" w:color="auto"/>
              <w:right w:val="single" w:sz="4" w:space="0" w:color="auto"/>
            </w:tcBorders>
            <w:shd w:val="clear" w:color="000000" w:fill="FFFFFF"/>
            <w:noWrap/>
          </w:tcPr>
          <w:p w14:paraId="590FA65D"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N/A</w:t>
            </w:r>
          </w:p>
        </w:tc>
      </w:tr>
      <w:tr w:rsidR="001C4CDB" w:rsidRPr="00FF6DCA" w14:paraId="5E5942D0" w14:textId="77777777" w:rsidTr="00E65DEA">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27DD4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Name of surveyor(s)</w:t>
            </w:r>
          </w:p>
        </w:tc>
        <w:tc>
          <w:tcPr>
            <w:tcW w:w="1393" w:type="pct"/>
            <w:tcBorders>
              <w:top w:val="nil"/>
              <w:left w:val="nil"/>
              <w:bottom w:val="single" w:sz="4" w:space="0" w:color="auto"/>
              <w:right w:val="single" w:sz="4" w:space="0" w:color="auto"/>
            </w:tcBorders>
            <w:shd w:val="clear" w:color="000000" w:fill="FFFFFF"/>
            <w:noWrap/>
          </w:tcPr>
          <w:p w14:paraId="02610068" w14:textId="5D664C35" w:rsidR="001C4CDB" w:rsidRPr="00A019EC" w:rsidRDefault="00947D37"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Riazaddin Ranjbar &amp; M. Ismael Farjad</w:t>
            </w:r>
          </w:p>
        </w:tc>
      </w:tr>
      <w:tr w:rsidR="001C4CDB" w:rsidRPr="00FF6DCA" w14:paraId="505CC0BF" w14:textId="77777777" w:rsidTr="00E65DEA">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505C6"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DATE of survey</w:t>
            </w:r>
          </w:p>
        </w:tc>
        <w:tc>
          <w:tcPr>
            <w:tcW w:w="1393" w:type="pct"/>
            <w:tcBorders>
              <w:top w:val="nil"/>
              <w:left w:val="nil"/>
              <w:bottom w:val="single" w:sz="4" w:space="0" w:color="auto"/>
              <w:right w:val="single" w:sz="4" w:space="0" w:color="auto"/>
            </w:tcBorders>
            <w:shd w:val="clear" w:color="000000" w:fill="FFFFFF"/>
            <w:noWrap/>
            <w:hideMark/>
          </w:tcPr>
          <w:p w14:paraId="3B9B501A" w14:textId="0E17345B" w:rsidR="001C4CDB" w:rsidRPr="00A019EC" w:rsidRDefault="00A019EC" w:rsidP="00947D37">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2</w:t>
            </w:r>
            <w:r w:rsidR="00947D37">
              <w:rPr>
                <w:rFonts w:ascii="Arial Narrow" w:eastAsia="Times New Roman" w:hAnsi="Arial Narrow" w:cs="Arial"/>
                <w:sz w:val="20"/>
                <w:szCs w:val="20"/>
              </w:rPr>
              <w:t>1</w:t>
            </w:r>
            <w:r w:rsidR="001C4CDB" w:rsidRPr="00A019EC">
              <w:rPr>
                <w:rFonts w:ascii="Arial Narrow" w:eastAsia="Times New Roman" w:hAnsi="Arial Narrow" w:cs="Arial"/>
                <w:sz w:val="20"/>
                <w:szCs w:val="20"/>
              </w:rPr>
              <w:t>-</w:t>
            </w:r>
            <w:r w:rsidR="00947D37">
              <w:rPr>
                <w:rFonts w:ascii="Arial Narrow" w:eastAsia="Times New Roman" w:hAnsi="Arial Narrow" w:cs="Arial"/>
                <w:sz w:val="20"/>
                <w:szCs w:val="20"/>
              </w:rPr>
              <w:t>May</w:t>
            </w:r>
            <w:r w:rsidR="001C4CDB" w:rsidRPr="00A019EC">
              <w:rPr>
                <w:rFonts w:ascii="Arial Narrow" w:eastAsia="Times New Roman" w:hAnsi="Arial Narrow" w:cs="Arial"/>
                <w:sz w:val="20"/>
                <w:szCs w:val="20"/>
              </w:rPr>
              <w:t>-24</w:t>
            </w:r>
          </w:p>
        </w:tc>
      </w:tr>
    </w:tbl>
    <w:p w14:paraId="115B4E49" w14:textId="77777777" w:rsidR="001C4CDB" w:rsidRPr="00FF6DCA" w:rsidRDefault="001C4CDB" w:rsidP="001C4CDB">
      <w:pPr>
        <w:pStyle w:val="Heading2"/>
        <w:spacing w:before="120" w:after="0"/>
        <w:ind w:left="720" w:hanging="360"/>
      </w:pPr>
      <w:r w:rsidRPr="00FF6DCA">
        <w:t>Description of work</w:t>
      </w:r>
      <w:r w:rsidRPr="00FF6DCA">
        <w:rPr>
          <w:rFonts w:hint="cs"/>
          <w:rtl/>
        </w:rPr>
        <w:t xml:space="preserve">تشریح کار        </w:t>
      </w:r>
    </w:p>
    <w:tbl>
      <w:tblPr>
        <w:tblW w:w="5000" w:type="pct"/>
        <w:jc w:val="center"/>
        <w:tblLook w:val="04A0" w:firstRow="1" w:lastRow="0" w:firstColumn="1" w:lastColumn="0" w:noHBand="0" w:noVBand="1"/>
      </w:tblPr>
      <w:tblGrid>
        <w:gridCol w:w="2159"/>
        <w:gridCol w:w="20"/>
        <w:gridCol w:w="3349"/>
        <w:gridCol w:w="5262"/>
      </w:tblGrid>
      <w:tr w:rsidR="001C4CDB" w:rsidRPr="00FF6DCA" w14:paraId="7AA6837A" w14:textId="77777777" w:rsidTr="00E65DEA">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6F366" w14:textId="77777777" w:rsidR="001C4CDB" w:rsidRPr="00FF6DCA" w:rsidRDefault="001C4CDB" w:rsidP="00E65DEA">
            <w:pPr>
              <w:spacing w:after="0" w:line="240" w:lineRule="auto"/>
              <w:rPr>
                <w:rFonts w:ascii="Arial Narrow" w:eastAsia="Times New Roman" w:hAnsi="Arial Narrow" w:cs="Arial"/>
                <w:b/>
                <w:sz w:val="20"/>
                <w:szCs w:val="20"/>
              </w:rPr>
            </w:pPr>
            <w:r w:rsidRPr="00FF6DCA">
              <w:rPr>
                <w:rFonts w:ascii="Arial Narrow" w:eastAsia="Times New Roman" w:hAnsi="Arial Narrow" w:cs="Arial"/>
                <w:b/>
                <w:sz w:val="20"/>
                <w:szCs w:val="20"/>
              </w:rPr>
              <w:t xml:space="preserve">Scope of intervention </w:t>
            </w:r>
          </w:p>
          <w:p w14:paraId="2F4488B1" w14:textId="77777777" w:rsidR="001C4CDB" w:rsidRPr="00FF6DCA" w:rsidRDefault="001C4CDB" w:rsidP="00E65DEA">
            <w:pPr>
              <w:spacing w:after="0" w:line="240" w:lineRule="auto"/>
              <w:jc w:val="right"/>
              <w:rPr>
                <w:rFonts w:ascii="Arial Narrow" w:eastAsia="Times New Roman" w:hAnsi="Arial Narrow" w:cs="Arial"/>
                <w:b/>
                <w:sz w:val="20"/>
                <w:szCs w:val="20"/>
                <w:rtl/>
                <w:lang w:bidi="ps-AF"/>
              </w:rPr>
            </w:pPr>
            <w:r w:rsidRPr="00FF6DCA">
              <w:rPr>
                <w:rFonts w:ascii="Arial Narrow" w:eastAsia="Times New Roman" w:hAnsi="Arial Narrow" w:cs="Arial" w:hint="cs"/>
                <w:b/>
                <w:sz w:val="20"/>
                <w:szCs w:val="20"/>
                <w:rtl/>
                <w:lang w:bidi="ps-AF"/>
              </w:rPr>
              <w:t xml:space="preserve">عرصه حمایت </w:t>
            </w: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3CB2DB" w14:textId="77777777" w:rsidR="001C4CDB" w:rsidRPr="00FF6DCA" w:rsidRDefault="001C4CDB" w:rsidP="00E65DEA">
            <w:pPr>
              <w:spacing w:after="0" w:line="240" w:lineRule="auto"/>
              <w:rPr>
                <w:rFonts w:ascii="Arial Narrow" w:eastAsia="Times New Roman" w:hAnsi="Arial Narrow" w:cs="Arial"/>
                <w:b/>
                <w:sz w:val="20"/>
                <w:szCs w:val="20"/>
                <w:rtl/>
                <w:lang w:bidi="prs-AF"/>
              </w:rPr>
            </w:pPr>
            <w:r w:rsidRPr="00FF6DCA">
              <w:rPr>
                <w:rFonts w:ascii="Arial Narrow" w:eastAsia="Times New Roman" w:hAnsi="Arial Narrow" w:cs="Arial"/>
                <w:b/>
                <w:sz w:val="20"/>
                <w:szCs w:val="20"/>
                <w:lang w:bidi="prs-AF"/>
              </w:rPr>
              <w:t xml:space="preserve">All three component require major maintenance: </w:t>
            </w:r>
          </w:p>
        </w:tc>
      </w:tr>
      <w:tr w:rsidR="001C4CDB" w:rsidRPr="00FF6DCA" w14:paraId="28DEFBA4" w14:textId="77777777" w:rsidTr="00E65DEA">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tcPr>
          <w:p w14:paraId="610ECC57" w14:textId="77777777" w:rsidR="001C4CDB" w:rsidRPr="00FF6DCA" w:rsidRDefault="001C4CDB" w:rsidP="00E65DEA">
            <w:pPr>
              <w:rPr>
                <w:b/>
                <w:rtl/>
              </w:rPr>
            </w:pPr>
            <w:r w:rsidRPr="00FF6DCA">
              <w:rPr>
                <w:b/>
              </w:rPr>
              <w:t xml:space="preserve">Perimeter protection </w:t>
            </w:r>
          </w:p>
          <w:p w14:paraId="0FC20A8A" w14:textId="77777777" w:rsidR="001C4CDB" w:rsidRPr="00FF6DCA" w:rsidRDefault="001C4CDB" w:rsidP="00E65DEA">
            <w:pPr>
              <w:spacing w:after="0" w:line="240" w:lineRule="auto"/>
              <w:rPr>
                <w:rFonts w:ascii="Arial Narrow" w:eastAsia="Times New Roman" w:hAnsi="Arial Narrow" w:cs="Arial"/>
                <w:b/>
                <w:color w:val="FFFFFF" w:themeColor="background1"/>
                <w:sz w:val="20"/>
                <w:szCs w:val="20"/>
                <w:rtl/>
                <w:lang w:bidi="prs-AF"/>
              </w:rPr>
            </w:pP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AF6F3" w14:textId="77777777" w:rsidR="001C4CDB" w:rsidRPr="009E552B" w:rsidRDefault="001C4CDB" w:rsidP="00E65DEA">
            <w:pPr>
              <w:autoSpaceDE w:val="0"/>
              <w:autoSpaceDN w:val="0"/>
              <w:adjustRightInd w:val="0"/>
              <w:spacing w:after="0" w:line="240" w:lineRule="auto"/>
              <w:rPr>
                <w:sz w:val="6"/>
                <w:szCs w:val="6"/>
              </w:rPr>
            </w:pPr>
          </w:p>
          <w:p w14:paraId="1473FE6A" w14:textId="11C1189A" w:rsidR="001C4CDB" w:rsidRPr="009E552B" w:rsidRDefault="0087557E" w:rsidP="00E65DEA">
            <w:pPr>
              <w:spacing w:after="0" w:line="240" w:lineRule="auto"/>
            </w:pPr>
            <w:r w:rsidRPr="009E552B">
              <w:t>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 Additionally, they contribute to the enhancement of health and nutrition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14:paraId="0E615999" w14:textId="77777777" w:rsidR="0087557E" w:rsidRPr="009E552B" w:rsidRDefault="0087557E" w:rsidP="00E65DEA">
            <w:pPr>
              <w:spacing w:after="0" w:line="240" w:lineRule="auto"/>
            </w:pPr>
          </w:p>
          <w:p w14:paraId="40F3D7F0" w14:textId="77777777" w:rsidR="001C4CDB" w:rsidRPr="009E552B" w:rsidRDefault="001C4CDB" w:rsidP="00E65DEA">
            <w:pPr>
              <w:spacing w:after="0" w:line="240" w:lineRule="auto"/>
            </w:pPr>
            <w:r w:rsidRPr="009E552B">
              <w:t>To enhance the capacity of healthcare workers to uphold hygiene standards, ActionAid is committed to revitalizing and enhancing existing Water, Sanitation, and Hygiene (WASH) facilities in targeted Healthcare Facilities (HCFs).</w:t>
            </w:r>
          </w:p>
          <w:p w14:paraId="65AFEB33" w14:textId="77777777" w:rsidR="001C4CDB" w:rsidRPr="009E552B" w:rsidRDefault="001C4CDB" w:rsidP="00E65DEA">
            <w:pPr>
              <w:spacing w:after="0" w:line="240" w:lineRule="auto"/>
              <w:rPr>
                <w:rFonts w:ascii="Arial Narrow" w:eastAsia="Times New Roman" w:hAnsi="Arial Narrow" w:cs="Arial"/>
                <w:bCs/>
              </w:rPr>
            </w:pPr>
          </w:p>
        </w:tc>
      </w:tr>
      <w:tr w:rsidR="001C4CDB" w:rsidRPr="00FF6DCA" w14:paraId="7C7FDD81" w14:textId="77777777" w:rsidTr="00E65DEA">
        <w:trPr>
          <w:trHeight w:val="35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D687C93" w14:textId="77777777" w:rsidR="001C4CDB" w:rsidRPr="00FF6DCA" w:rsidRDefault="001C4CDB" w:rsidP="00E65DEA">
            <w:pPr>
              <w:spacing w:after="0" w:line="240" w:lineRule="auto"/>
              <w:jc w:val="center"/>
              <w:rPr>
                <w:rFonts w:ascii="Arial Narrow" w:eastAsia="Times New Roman" w:hAnsi="Arial Narrow" w:cs="Arial"/>
                <w:b/>
                <w:color w:val="FFFFFF" w:themeColor="background1"/>
                <w:sz w:val="20"/>
                <w:szCs w:val="20"/>
                <w:rtl/>
                <w:lang w:bidi="ps-AF"/>
              </w:rPr>
            </w:pPr>
            <w:r w:rsidRPr="00FF6DCA">
              <w:rPr>
                <w:rFonts w:ascii="Arial Narrow" w:eastAsia="Times New Roman" w:hAnsi="Arial Narrow" w:cs="Arial"/>
                <w:b/>
                <w:color w:val="FFFFFF" w:themeColor="background1"/>
                <w:sz w:val="20"/>
                <w:szCs w:val="20"/>
              </w:rPr>
              <w:t xml:space="preserve">Clinic map  </w:t>
            </w:r>
            <w:r w:rsidRPr="00FF6DCA">
              <w:rPr>
                <w:rFonts w:ascii="Arial Narrow" w:eastAsia="Times New Roman" w:hAnsi="Arial Narrow" w:cs="Arial"/>
                <w:b/>
                <w:color w:val="FFFFFF" w:themeColor="background1"/>
                <w:sz w:val="20"/>
                <w:szCs w:val="20"/>
                <w:lang w:bidi="prs-AF"/>
              </w:rPr>
              <w:t xml:space="preserve"> </w:t>
            </w:r>
            <w:r w:rsidRPr="00FF6DCA">
              <w:rPr>
                <w:rFonts w:ascii="Arial Narrow" w:eastAsia="Times New Roman" w:hAnsi="Arial Narrow" w:cs="Arial"/>
                <w:b/>
                <w:color w:val="FFFFFF" w:themeColor="background1"/>
                <w:sz w:val="20"/>
                <w:szCs w:val="20"/>
              </w:rPr>
              <w:t xml:space="preserve">  </w:t>
            </w:r>
            <w:r w:rsidRPr="00FF6DCA">
              <w:rPr>
                <w:rFonts w:ascii="Arial Narrow" w:eastAsia="Times New Roman" w:hAnsi="Arial Narrow" w:cs="Arial" w:hint="cs"/>
                <w:bCs/>
                <w:color w:val="FFFFFF" w:themeColor="background1"/>
                <w:sz w:val="20"/>
                <w:szCs w:val="20"/>
                <w:rtl/>
                <w:lang w:bidi="ps-AF"/>
              </w:rPr>
              <w:t xml:space="preserve">نقشه </w:t>
            </w:r>
            <w:r w:rsidRPr="00FF6DCA">
              <w:rPr>
                <w:rFonts w:ascii="Arial Narrow" w:eastAsia="Times New Roman" w:hAnsi="Arial Narrow" w:cs="Arial" w:hint="cs"/>
                <w:bCs/>
                <w:color w:val="FFFFFF" w:themeColor="background1"/>
                <w:sz w:val="20"/>
                <w:szCs w:val="20"/>
                <w:rtl/>
                <w:lang w:bidi="fa-IR"/>
              </w:rPr>
              <w:t>کلینیک</w:t>
            </w:r>
            <w:r w:rsidRPr="00FF6DCA">
              <w:rPr>
                <w:rFonts w:ascii="Arial Narrow" w:eastAsia="Times New Roman" w:hAnsi="Arial Narrow" w:cs="Arial" w:hint="cs"/>
                <w:b/>
                <w:color w:val="FFFFFF" w:themeColor="background1"/>
                <w:sz w:val="20"/>
                <w:szCs w:val="20"/>
                <w:rtl/>
                <w:lang w:bidi="ps-AF"/>
              </w:rPr>
              <w:t xml:space="preserve"> </w:t>
            </w:r>
          </w:p>
        </w:tc>
      </w:tr>
      <w:tr w:rsidR="001C4CDB" w:rsidRPr="00FF6DCA" w14:paraId="49EBBB84" w14:textId="77777777" w:rsidTr="00E65DEA">
        <w:trPr>
          <w:trHeight w:val="53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61905A" w14:textId="77777777" w:rsidR="001C4CDB" w:rsidRPr="00FF6DCA" w:rsidRDefault="001C4CDB" w:rsidP="00E65DEA">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rPr>
              <w:t xml:space="preserve">GPS of HCF: Please collect the GPS related HCF building  </w:t>
            </w:r>
            <w:r w:rsidRPr="00FF6DCA">
              <w:rPr>
                <w:rFonts w:ascii="Arial Narrow" w:eastAsia="Times New Roman" w:hAnsi="Arial Narrow" w:cs="Arial" w:hint="cs"/>
                <w:bCs/>
                <w:sz w:val="20"/>
                <w:szCs w:val="20"/>
                <w:rtl/>
                <w:lang w:bidi="ps-AF"/>
              </w:rPr>
              <w:t xml:space="preserve"> جی پی اس نقاط کلیدی: لطفا جی پی کلنیک مربوطه را ب</w:t>
            </w:r>
            <w:r w:rsidRPr="00FF6DCA">
              <w:rPr>
                <w:rFonts w:ascii="Arial Narrow" w:eastAsia="Times New Roman" w:hAnsi="Arial Narrow" w:cs="Arial" w:hint="cs"/>
                <w:bCs/>
                <w:sz w:val="20"/>
                <w:szCs w:val="20"/>
                <w:rtl/>
                <w:lang w:bidi="fa-IR"/>
              </w:rPr>
              <w:t xml:space="preserve">گیرید:                           </w:t>
            </w:r>
            <w:r w:rsidRPr="00FF6DCA">
              <w:rPr>
                <w:rFonts w:ascii="Arial Narrow" w:eastAsia="Times New Roman" w:hAnsi="Arial Narrow" w:cs="Arial" w:hint="cs"/>
                <w:bCs/>
                <w:sz w:val="20"/>
                <w:szCs w:val="20"/>
                <w:rtl/>
                <w:lang w:bidi="ps-AF"/>
              </w:rPr>
              <w:t xml:space="preserve"> </w:t>
            </w:r>
          </w:p>
        </w:tc>
      </w:tr>
      <w:tr w:rsidR="001C4CDB" w:rsidRPr="00FF6DCA" w14:paraId="7746D2BB" w14:textId="77777777" w:rsidTr="00E65DEA">
        <w:trPr>
          <w:trHeight w:val="305"/>
          <w:jc w:val="center"/>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7385833A" w14:textId="77777777" w:rsidR="001C4CDB" w:rsidRPr="009E552B" w:rsidRDefault="001C4CDB" w:rsidP="00E65DEA">
            <w:pPr>
              <w:spacing w:after="0" w:line="240" w:lineRule="auto"/>
              <w:ind w:left="360"/>
              <w:rPr>
                <w:rFonts w:ascii="Arial Narrow" w:eastAsia="Times New Roman" w:hAnsi="Arial Narrow" w:cs="Arial"/>
                <w:bCs/>
                <w:sz w:val="20"/>
                <w:szCs w:val="20"/>
                <w:highlight w:val="yellow"/>
                <w:rtl/>
                <w:lang w:bidi="ps-AF"/>
              </w:rPr>
            </w:pPr>
            <w:r w:rsidRPr="00E352CD">
              <w:rPr>
                <w:rFonts w:ascii="Arial Narrow" w:eastAsia="Times New Roman" w:hAnsi="Arial Narrow" w:cs="Arial"/>
                <w:bCs/>
                <w:sz w:val="20"/>
                <w:szCs w:val="20"/>
                <w:lang w:bidi="prs-AF"/>
              </w:rPr>
              <w:t>1</w:t>
            </w:r>
          </w:p>
        </w:tc>
        <w:tc>
          <w:tcPr>
            <w:tcW w:w="15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844D3" w14:textId="61395BAA" w:rsidR="001C4CDB" w:rsidRPr="009E552B" w:rsidRDefault="001C4CDB" w:rsidP="00E352CD">
            <w:pPr>
              <w:spacing w:after="0" w:line="240" w:lineRule="auto"/>
              <w:ind w:left="360"/>
              <w:rPr>
                <w:rFonts w:ascii="Arial Narrow" w:eastAsia="Times New Roman" w:hAnsi="Arial Narrow" w:cs="Arial"/>
                <w:bCs/>
                <w:sz w:val="20"/>
                <w:szCs w:val="20"/>
                <w:highlight w:val="yellow"/>
              </w:rPr>
            </w:pPr>
            <w:r w:rsidRPr="00E352CD">
              <w:rPr>
                <w:rFonts w:ascii="Arial Narrow" w:eastAsia="Times New Roman" w:hAnsi="Arial Narrow" w:cs="Arial"/>
                <w:bCs/>
                <w:sz w:val="20"/>
                <w:szCs w:val="20"/>
              </w:rPr>
              <w:t xml:space="preserve">N: </w:t>
            </w:r>
            <w:r w:rsidR="00A019EC" w:rsidRPr="00E352CD">
              <w:rPr>
                <w:rFonts w:ascii="Arial Narrow" w:eastAsia="Times New Roman" w:hAnsi="Arial Narrow" w:cs="Arial"/>
                <w:bCs/>
                <w:sz w:val="20"/>
                <w:szCs w:val="20"/>
              </w:rPr>
              <w:t>34</w:t>
            </w:r>
            <w:r w:rsidR="00E352CD" w:rsidRPr="00E352CD">
              <w:rPr>
                <w:rFonts w:ascii="Arial Narrow" w:eastAsia="Times New Roman" w:hAnsi="Arial Narrow" w:cs="Arial"/>
                <w:bCs/>
                <w:sz w:val="20"/>
                <w:szCs w:val="20"/>
              </w:rPr>
              <w:t>.35903</w:t>
            </w:r>
            <w:r w:rsidR="00A019EC" w:rsidRPr="00E352CD">
              <w:rPr>
                <w:rFonts w:ascii="Arial Narrow" w:eastAsia="Times New Roman" w:hAnsi="Arial Narrow" w:cs="Arial"/>
                <w:bCs/>
                <w:sz w:val="20"/>
                <w:szCs w:val="20"/>
              </w:rPr>
              <w:t>°</w:t>
            </w: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2C453D21" w14:textId="3BD02C59" w:rsidR="001C4CDB" w:rsidRPr="009E552B" w:rsidRDefault="001C4CDB" w:rsidP="00E352CD">
            <w:pPr>
              <w:spacing w:after="0" w:line="240" w:lineRule="auto"/>
              <w:ind w:left="360"/>
              <w:rPr>
                <w:rFonts w:ascii="Arial Narrow" w:eastAsia="Times New Roman" w:hAnsi="Arial Narrow" w:cs="Arial"/>
                <w:bCs/>
                <w:sz w:val="20"/>
                <w:szCs w:val="20"/>
                <w:highlight w:val="yellow"/>
              </w:rPr>
            </w:pPr>
            <w:r w:rsidRPr="00E352CD">
              <w:rPr>
                <w:rFonts w:ascii="Arial Narrow" w:eastAsia="Times New Roman" w:hAnsi="Arial Narrow" w:cs="Arial"/>
                <w:bCs/>
                <w:sz w:val="20"/>
                <w:szCs w:val="20"/>
              </w:rPr>
              <w:t xml:space="preserve">E: </w:t>
            </w:r>
            <w:r w:rsidR="00E352CD" w:rsidRPr="00E352CD">
              <w:rPr>
                <w:rFonts w:ascii="Arial Narrow" w:eastAsia="Times New Roman" w:hAnsi="Arial Narrow" w:cs="Arial"/>
                <w:bCs/>
                <w:sz w:val="20"/>
                <w:szCs w:val="20"/>
              </w:rPr>
              <w:t>66</w:t>
            </w:r>
            <w:r w:rsidR="00E352CD">
              <w:rPr>
                <w:rFonts w:ascii="Arial Narrow" w:eastAsia="Times New Roman" w:hAnsi="Arial Narrow" w:cs="Arial"/>
                <w:bCs/>
                <w:sz w:val="20"/>
                <w:szCs w:val="20"/>
              </w:rPr>
              <w:t>.25081</w:t>
            </w:r>
            <w:r w:rsidR="00E352CD">
              <w:rPr>
                <w:rFonts w:ascii="Garamond" w:eastAsia="Times New Roman" w:hAnsi="Garamond" w:cs="Arial"/>
                <w:bCs/>
                <w:sz w:val="20"/>
                <w:szCs w:val="20"/>
              </w:rPr>
              <w:t>˚</w:t>
            </w:r>
            <w:r w:rsidR="00E352CD" w:rsidRPr="00E352CD">
              <w:rPr>
                <w:rFonts w:ascii="Arial Narrow" w:eastAsia="Times New Roman" w:hAnsi="Arial Narrow" w:cs="Arial"/>
                <w:bCs/>
                <w:sz w:val="20"/>
                <w:szCs w:val="20"/>
              </w:rPr>
              <w:t>   </w:t>
            </w:r>
          </w:p>
        </w:tc>
      </w:tr>
      <w:tr w:rsidR="001C4CDB" w:rsidRPr="00FF6DCA" w14:paraId="2E511727" w14:textId="77777777" w:rsidTr="00E65DEA">
        <w:trPr>
          <w:trHeight w:val="30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30F5587" w14:textId="77777777" w:rsidR="001C4CDB" w:rsidRPr="00B6296E" w:rsidRDefault="001C4CDB" w:rsidP="00E65DEA">
            <w:pPr>
              <w:spacing w:after="0" w:line="240" w:lineRule="auto"/>
              <w:ind w:left="360"/>
              <w:rPr>
                <w:rFonts w:ascii="Arial Narrow" w:eastAsia="Times New Roman" w:hAnsi="Arial Narrow" w:cs="Arial"/>
                <w:bCs/>
                <w:sz w:val="20"/>
                <w:szCs w:val="20"/>
                <w:highlight w:val="green"/>
              </w:rPr>
            </w:pPr>
            <w:r w:rsidRPr="00533503">
              <w:rPr>
                <w:rFonts w:ascii="Arial Narrow" w:eastAsia="Times New Roman" w:hAnsi="Arial Narrow" w:cs="Arial"/>
                <w:bCs/>
                <w:color w:val="FFFFFF" w:themeColor="background1"/>
                <w:sz w:val="20"/>
                <w:szCs w:val="20"/>
                <w:lang w:bidi="prs-AF"/>
              </w:rPr>
              <w:t>Please draw a freehand sketch of the HCF facility; point out : Main building – Sanitation facilities, water source , waste disposal site )</w:t>
            </w:r>
          </w:p>
        </w:tc>
      </w:tr>
      <w:tr w:rsidR="001C4CDB" w:rsidRPr="00FF6DCA" w14:paraId="18ADFCA6" w14:textId="77777777" w:rsidTr="00E65DEA">
        <w:trPr>
          <w:trHeight w:val="7379"/>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F1F76D" w14:textId="3B630E39" w:rsidR="001C4CDB" w:rsidRPr="00FF6DCA" w:rsidRDefault="0099084B" w:rsidP="00E65DEA">
            <w:pPr>
              <w:spacing w:after="0" w:line="240" w:lineRule="auto"/>
              <w:rPr>
                <w:rFonts w:ascii="Arial Narrow" w:eastAsia="Times New Roman" w:hAnsi="Arial Narrow" w:cs="Arial"/>
                <w:bCs/>
                <w:sz w:val="20"/>
                <w:szCs w:val="20"/>
              </w:rPr>
            </w:pPr>
            <w:r>
              <w:rPr>
                <w:rFonts w:ascii="Arial Narrow" w:eastAsia="Times New Roman" w:hAnsi="Arial Narrow" w:cs="Arial"/>
                <w:bCs/>
                <w:noProof/>
                <w:sz w:val="20"/>
                <w:szCs w:val="20"/>
                <w14:ligatures w14:val="standardContextual"/>
              </w:rPr>
              <w:lastRenderedPageBreak/>
              <w:drawing>
                <wp:inline distT="0" distB="0" distL="0" distR="0" wp14:anchorId="68D80C7D" wp14:editId="03FD6239">
                  <wp:extent cx="6747163" cy="4620118"/>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6796826" cy="4654125"/>
                          </a:xfrm>
                          <a:prstGeom prst="rect">
                            <a:avLst/>
                          </a:prstGeom>
                        </pic:spPr>
                      </pic:pic>
                    </a:graphicData>
                  </a:graphic>
                </wp:inline>
              </w:drawing>
            </w:r>
          </w:p>
        </w:tc>
      </w:tr>
    </w:tbl>
    <w:p w14:paraId="65C21D15" w14:textId="77777777" w:rsidR="001C4CDB" w:rsidRPr="00FF6DCA" w:rsidRDefault="001C4CDB" w:rsidP="001C4CDB"/>
    <w:p w14:paraId="62E291FB" w14:textId="77777777" w:rsidR="001C4CDB" w:rsidRPr="00FF6DCA" w:rsidRDefault="001C4CDB" w:rsidP="001C4CDB">
      <w:pPr>
        <w:pStyle w:val="Heading2"/>
        <w:spacing w:before="120" w:after="0"/>
        <w:ind w:left="720" w:hanging="360"/>
      </w:pPr>
      <w:r w:rsidRPr="00FF6DCA">
        <w:t>Project feasibility</w:t>
      </w:r>
      <w:r w:rsidRPr="00FF6DCA">
        <w:rPr>
          <w:rFonts w:hint="cs"/>
          <w:rtl/>
          <w:lang w:bidi="fa-IR"/>
        </w:rPr>
        <w:t xml:space="preserve">امکان پذیری پروژه                 </w:t>
      </w:r>
    </w:p>
    <w:tbl>
      <w:tblPr>
        <w:tblStyle w:val="TableGrid"/>
        <w:tblW w:w="5000" w:type="pct"/>
        <w:tblLook w:val="04A0" w:firstRow="1" w:lastRow="0" w:firstColumn="1" w:lastColumn="0" w:noHBand="0" w:noVBand="1"/>
      </w:tblPr>
      <w:tblGrid>
        <w:gridCol w:w="1558"/>
        <w:gridCol w:w="9232"/>
      </w:tblGrid>
      <w:tr w:rsidR="001C4CDB" w:rsidRPr="00FF6DCA" w14:paraId="3F325C77" w14:textId="77777777" w:rsidTr="004F4C1B">
        <w:tc>
          <w:tcPr>
            <w:tcW w:w="722" w:type="pct"/>
          </w:tcPr>
          <w:p w14:paraId="290744D8" w14:textId="77777777" w:rsidR="001C4CDB" w:rsidRPr="00FF6DCA" w:rsidRDefault="001C4CDB" w:rsidP="00E65DEA">
            <w:pPr>
              <w:bidi/>
              <w:jc w:val="right"/>
              <w:rPr>
                <w:b/>
              </w:rPr>
            </w:pPr>
            <w:r w:rsidRPr="00FF6DCA">
              <w:rPr>
                <w:b/>
              </w:rPr>
              <w:t xml:space="preserve">Parameters inspection and findings </w:t>
            </w:r>
          </w:p>
          <w:p w14:paraId="16E8D336" w14:textId="77777777" w:rsidR="001C4CDB" w:rsidRPr="00FF6DCA" w:rsidRDefault="001C4CDB" w:rsidP="00E65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b/>
                <w:rtl/>
              </w:rPr>
            </w:pPr>
            <w:r w:rsidRPr="00FF6DCA">
              <w:rPr>
                <w:rFonts w:hint="cs"/>
                <w:b/>
                <w:rtl/>
              </w:rPr>
              <w:t>بررسی پارامترها و یافته ها</w:t>
            </w:r>
          </w:p>
          <w:p w14:paraId="7CFB6FB1" w14:textId="77777777" w:rsidR="001C4CDB" w:rsidRPr="00FF6DCA" w:rsidRDefault="001C4CDB" w:rsidP="00E65DEA">
            <w:pPr>
              <w:bidi/>
              <w:rPr>
                <w:b/>
              </w:rPr>
            </w:pPr>
          </w:p>
        </w:tc>
        <w:tc>
          <w:tcPr>
            <w:tcW w:w="4278" w:type="pct"/>
          </w:tcPr>
          <w:p w14:paraId="54F8D887" w14:textId="77777777" w:rsidR="001C4CDB" w:rsidRPr="009D117A" w:rsidRDefault="001C4CDB" w:rsidP="001C4CDB">
            <w:pPr>
              <w:pStyle w:val="Heading3"/>
              <w:spacing w:before="40" w:after="0"/>
              <w:ind w:left="360" w:hanging="360"/>
            </w:pPr>
            <w:r w:rsidRPr="009D117A">
              <w:t xml:space="preserve">Background information: </w:t>
            </w:r>
          </w:p>
          <w:p w14:paraId="6BF60443" w14:textId="550E0616" w:rsidR="001C4CDB" w:rsidRPr="00C24089" w:rsidRDefault="001C4CDB" w:rsidP="00B54A35">
            <w:pPr>
              <w:rPr>
                <w:color w:val="FF0000"/>
                <w:lang w:val="en-GB"/>
              </w:rPr>
            </w:pPr>
          </w:p>
          <w:p w14:paraId="47EA07D3" w14:textId="02F5D020" w:rsidR="00E75AA3" w:rsidRDefault="00DB4AF0" w:rsidP="00947D37">
            <w:pPr>
              <w:rPr>
                <w:rFonts w:ascii="Segoe UI" w:hAnsi="Segoe UI" w:cs="Segoe UI"/>
                <w:sz w:val="21"/>
                <w:szCs w:val="21"/>
                <w:shd w:val="clear" w:color="auto" w:fill="FFFFFF"/>
              </w:rPr>
            </w:pPr>
            <w:r>
              <w:rPr>
                <w:rFonts w:ascii="Segoe UI" w:hAnsi="Segoe UI" w:cs="Segoe UI"/>
                <w:sz w:val="21"/>
                <w:szCs w:val="21"/>
                <w:shd w:val="clear" w:color="auto" w:fill="FFFFFF"/>
              </w:rPr>
              <w:t xml:space="preserve"> </w:t>
            </w:r>
            <w:r w:rsidR="000C1250">
              <w:rPr>
                <w:rFonts w:ascii="Segoe UI" w:hAnsi="Segoe UI" w:cs="Segoe UI"/>
                <w:sz w:val="21"/>
                <w:szCs w:val="21"/>
                <w:shd w:val="clear" w:color="auto" w:fill="FFFFFF"/>
              </w:rPr>
              <w:t xml:space="preserve">Health facility services are a fundamental right for every individual. However, communities located in the catchment area of </w:t>
            </w:r>
            <w:r w:rsidR="0099084B">
              <w:rPr>
                <w:rFonts w:ascii="Segoe UI" w:hAnsi="Segoe UI" w:cs="Segoe UI"/>
                <w:sz w:val="21"/>
                <w:szCs w:val="21"/>
                <w:shd w:val="clear" w:color="auto" w:fill="FFFFFF"/>
              </w:rPr>
              <w:t>Safid chashma</w:t>
            </w:r>
            <w:r w:rsidR="000C1250">
              <w:rPr>
                <w:rFonts w:ascii="Segoe UI" w:hAnsi="Segoe UI" w:cs="Segoe UI"/>
                <w:sz w:val="21"/>
                <w:szCs w:val="21"/>
                <w:shd w:val="clear" w:color="auto" w:fill="FFFFFF"/>
              </w:rPr>
              <w:t xml:space="preserve"> faced</w:t>
            </w:r>
            <w:r w:rsidR="0099084B">
              <w:rPr>
                <w:rFonts w:ascii="Segoe UI" w:hAnsi="Segoe UI" w:cs="Segoe UI"/>
                <w:sz w:val="21"/>
                <w:szCs w:val="21"/>
                <w:shd w:val="clear" w:color="auto" w:fill="FFFFFF"/>
              </w:rPr>
              <w:t xml:space="preserve"> to</w:t>
            </w:r>
            <w:r w:rsidR="000C1250">
              <w:rPr>
                <w:rFonts w:ascii="Segoe UI" w:hAnsi="Segoe UI" w:cs="Segoe UI"/>
                <w:sz w:val="21"/>
                <w:szCs w:val="21"/>
                <w:shd w:val="clear" w:color="auto" w:fill="FFFFFF"/>
              </w:rPr>
              <w:t xml:space="preserve"> difficulties due to the far </w:t>
            </w:r>
            <w:r w:rsidR="00947D37">
              <w:rPr>
                <w:rFonts w:ascii="Segoe UI" w:hAnsi="Segoe UI" w:cs="Segoe UI"/>
                <w:sz w:val="21"/>
                <w:szCs w:val="21"/>
                <w:shd w:val="clear" w:color="auto" w:fill="FFFFFF"/>
              </w:rPr>
              <w:t xml:space="preserve">distance from the center of </w:t>
            </w:r>
            <w:r w:rsidR="00AB185C">
              <w:rPr>
                <w:rFonts w:ascii="Segoe UI" w:hAnsi="Segoe UI" w:cs="Segoe UI"/>
                <w:sz w:val="21"/>
                <w:szCs w:val="21"/>
                <w:shd w:val="clear" w:color="auto" w:fill="FFFFFF"/>
              </w:rPr>
              <w:t xml:space="preserve">Lal &amp; Sarjangal </w:t>
            </w:r>
            <w:r w:rsidR="000C1250">
              <w:rPr>
                <w:rFonts w:ascii="Segoe UI" w:hAnsi="Segoe UI" w:cs="Segoe UI"/>
                <w:sz w:val="21"/>
                <w:szCs w:val="21"/>
                <w:shd w:val="clear" w:color="auto" w:fill="FFFFFF"/>
              </w:rPr>
              <w:t xml:space="preserve">district. </w:t>
            </w:r>
            <w:r w:rsidR="00947D37">
              <w:rPr>
                <w:rFonts w:ascii="Segoe UI" w:hAnsi="Segoe UI" w:cs="Segoe UI"/>
                <w:sz w:val="21"/>
                <w:szCs w:val="21"/>
                <w:shd w:val="clear" w:color="auto" w:fill="FFFFFF"/>
              </w:rPr>
              <w:t>But there is a healthcare facility which is constructed by government several years ago</w:t>
            </w:r>
            <w:r w:rsidR="000C1250">
              <w:rPr>
                <w:rFonts w:ascii="Segoe UI" w:hAnsi="Segoe UI" w:cs="Segoe UI"/>
                <w:sz w:val="21"/>
                <w:szCs w:val="21"/>
                <w:shd w:val="clear" w:color="auto" w:fill="FFFFFF"/>
              </w:rPr>
              <w:t>.</w:t>
            </w:r>
          </w:p>
          <w:p w14:paraId="45A5C351" w14:textId="744650FE" w:rsidR="003C0019" w:rsidRDefault="003C0019" w:rsidP="00072403">
            <w:pPr>
              <w:rPr>
                <w:rFonts w:ascii="Segoe UI" w:hAnsi="Segoe UI" w:cs="Segoe UI"/>
                <w:sz w:val="21"/>
                <w:szCs w:val="21"/>
                <w:shd w:val="clear" w:color="auto" w:fill="FFFFFF"/>
              </w:rPr>
            </w:pPr>
            <w:r>
              <w:rPr>
                <w:rFonts w:ascii="Segoe UI" w:hAnsi="Segoe UI" w:cs="Segoe UI"/>
                <w:sz w:val="21"/>
                <w:szCs w:val="21"/>
                <w:shd w:val="clear" w:color="auto" w:fill="FFFFFF"/>
              </w:rPr>
              <w:t xml:space="preserve">The healthcare facility (HCF) is staffed by </w:t>
            </w:r>
            <w:r w:rsidR="009E0FC8">
              <w:rPr>
                <w:rFonts w:ascii="Segoe UI" w:hAnsi="Segoe UI" w:cs="Segoe UI"/>
                <w:sz w:val="21"/>
                <w:szCs w:val="21"/>
                <w:shd w:val="clear" w:color="auto" w:fill="FFFFFF"/>
              </w:rPr>
              <w:t>One</w:t>
            </w:r>
            <w:r>
              <w:rPr>
                <w:rFonts w:ascii="Segoe UI" w:hAnsi="Segoe UI" w:cs="Segoe UI"/>
                <w:sz w:val="21"/>
                <w:szCs w:val="21"/>
                <w:shd w:val="clear" w:color="auto" w:fill="FFFFFF"/>
              </w:rPr>
              <w:t xml:space="preserve"> </w:t>
            </w:r>
            <w:r w:rsidR="009E0FC8">
              <w:rPr>
                <w:rFonts w:ascii="Segoe UI" w:hAnsi="Segoe UI" w:cs="Segoe UI"/>
                <w:sz w:val="21"/>
                <w:szCs w:val="21"/>
                <w:shd w:val="clear" w:color="auto" w:fill="FFFFFF"/>
              </w:rPr>
              <w:t>nurse</w:t>
            </w:r>
            <w:r>
              <w:rPr>
                <w:rFonts w:ascii="Segoe UI" w:hAnsi="Segoe UI" w:cs="Segoe UI"/>
                <w:sz w:val="21"/>
                <w:szCs w:val="21"/>
                <w:shd w:val="clear" w:color="auto" w:fill="FFFFFF"/>
              </w:rPr>
              <w:t xml:space="preserve"> (male), a midwife, a vaccinator, a nu</w:t>
            </w:r>
            <w:r w:rsidR="00947D37">
              <w:rPr>
                <w:rFonts w:ascii="Segoe UI" w:hAnsi="Segoe UI" w:cs="Segoe UI"/>
                <w:sz w:val="21"/>
                <w:szCs w:val="21"/>
                <w:shd w:val="clear" w:color="auto" w:fill="FFFFFF"/>
              </w:rPr>
              <w:t>trition consultant, a distribute</w:t>
            </w:r>
            <w:r>
              <w:rPr>
                <w:rFonts w:ascii="Segoe UI" w:hAnsi="Segoe UI" w:cs="Segoe UI"/>
                <w:sz w:val="21"/>
                <w:szCs w:val="21"/>
                <w:shd w:val="clear" w:color="auto" w:fill="FFFFFF"/>
              </w:rPr>
              <w:t>r for nutrition ite</w:t>
            </w:r>
            <w:r w:rsidR="00072403">
              <w:rPr>
                <w:rFonts w:ascii="Segoe UI" w:hAnsi="Segoe UI" w:cs="Segoe UI"/>
                <w:sz w:val="21"/>
                <w:szCs w:val="21"/>
                <w:shd w:val="clear" w:color="auto" w:fill="FFFFFF"/>
              </w:rPr>
              <w:t>ms</w:t>
            </w:r>
            <w:r w:rsidR="00947D37">
              <w:rPr>
                <w:rFonts w:ascii="Segoe UI" w:hAnsi="Segoe UI" w:cs="Segoe UI"/>
                <w:sz w:val="21"/>
                <w:szCs w:val="21"/>
                <w:shd w:val="clear" w:color="auto" w:fill="FFFFFF"/>
              </w:rPr>
              <w:t xml:space="preserve"> and one male guard</w:t>
            </w:r>
            <w:r w:rsidR="00612942">
              <w:rPr>
                <w:rFonts w:ascii="Segoe UI" w:hAnsi="Segoe UI" w:cs="Segoe UI"/>
                <w:sz w:val="21"/>
                <w:szCs w:val="21"/>
                <w:shd w:val="clear" w:color="auto" w:fill="FFFFFF"/>
              </w:rPr>
              <w:t xml:space="preserve"> in there is working 6 staff in the Safid Chashma SHC</w:t>
            </w:r>
            <w:r w:rsidR="00416E7B">
              <w:rPr>
                <w:rFonts w:ascii="Segoe UI" w:hAnsi="Segoe UI" w:cs="Segoe UI"/>
                <w:sz w:val="21"/>
                <w:szCs w:val="21"/>
                <w:shd w:val="clear" w:color="auto" w:fill="FFFFFF"/>
              </w:rPr>
              <w:t>.</w:t>
            </w:r>
          </w:p>
          <w:p w14:paraId="0090F4B8" w14:textId="707C983D" w:rsidR="00217C0E" w:rsidRDefault="000C6799" w:rsidP="004B2787">
            <w:pPr>
              <w:rPr>
                <w:rFonts w:ascii="Segoe UI" w:hAnsi="Segoe UI" w:cs="Segoe UI"/>
                <w:sz w:val="21"/>
                <w:szCs w:val="21"/>
                <w:shd w:val="clear" w:color="auto" w:fill="FFFFFF"/>
              </w:rPr>
            </w:pPr>
            <w:r>
              <w:rPr>
                <w:rFonts w:ascii="Segoe UI" w:hAnsi="Segoe UI" w:cs="Segoe UI"/>
                <w:sz w:val="21"/>
                <w:szCs w:val="21"/>
                <w:shd w:val="clear" w:color="auto" w:fill="FFFFFF"/>
              </w:rPr>
              <w:t xml:space="preserve">The healthcare facility is located in the </w:t>
            </w:r>
            <w:r w:rsidR="009E0FC8">
              <w:rPr>
                <w:rFonts w:ascii="Segoe UI" w:hAnsi="Segoe UI" w:cs="Segoe UI"/>
                <w:sz w:val="21"/>
                <w:szCs w:val="21"/>
                <w:shd w:val="clear" w:color="auto" w:fill="FFFFFF"/>
              </w:rPr>
              <w:t>Safid chashma</w:t>
            </w:r>
            <w:r>
              <w:rPr>
                <w:rFonts w:ascii="Segoe UI" w:hAnsi="Segoe UI" w:cs="Segoe UI"/>
                <w:sz w:val="21"/>
                <w:szCs w:val="21"/>
                <w:shd w:val="clear" w:color="auto" w:fill="FFFFFF"/>
              </w:rPr>
              <w:t xml:space="preserve"> Valley, </w:t>
            </w:r>
            <w:r w:rsidR="009E0FC8">
              <w:rPr>
                <w:rFonts w:ascii="Segoe UI" w:hAnsi="Segoe UI" w:cs="Segoe UI"/>
                <w:sz w:val="21"/>
                <w:szCs w:val="21"/>
                <w:shd w:val="clear" w:color="auto" w:fill="FFFFFF"/>
              </w:rPr>
              <w:t>30</w:t>
            </w:r>
            <w:r>
              <w:rPr>
                <w:rFonts w:ascii="Segoe UI" w:hAnsi="Segoe UI" w:cs="Segoe UI"/>
                <w:sz w:val="21"/>
                <w:szCs w:val="21"/>
                <w:shd w:val="clear" w:color="auto" w:fill="FFFFFF"/>
              </w:rPr>
              <w:t xml:space="preserve"> kilometers</w:t>
            </w:r>
            <w:r w:rsidR="009E0FC8">
              <w:rPr>
                <w:rFonts w:ascii="Segoe UI" w:hAnsi="Segoe UI" w:cs="Segoe UI"/>
                <w:sz w:val="21"/>
                <w:szCs w:val="21"/>
                <w:shd w:val="clear" w:color="auto" w:fill="FFFFFF"/>
              </w:rPr>
              <w:t xml:space="preserve"> far</w:t>
            </w:r>
            <w:r>
              <w:rPr>
                <w:rFonts w:ascii="Segoe UI" w:hAnsi="Segoe UI" w:cs="Segoe UI"/>
                <w:sz w:val="21"/>
                <w:szCs w:val="21"/>
                <w:shd w:val="clear" w:color="auto" w:fill="FFFFFF"/>
              </w:rPr>
              <w:t xml:space="preserve"> away from Lal</w:t>
            </w:r>
            <w:r w:rsidR="00416E7B">
              <w:rPr>
                <w:rFonts w:ascii="Segoe UI" w:hAnsi="Segoe UI" w:cs="Segoe UI"/>
                <w:sz w:val="21"/>
                <w:szCs w:val="21"/>
                <w:shd w:val="clear" w:color="auto" w:fill="FFFFFF"/>
              </w:rPr>
              <w:t>-</w:t>
            </w:r>
            <w:r w:rsidR="009E0FC8">
              <w:rPr>
                <w:rFonts w:ascii="Segoe UI" w:hAnsi="Segoe UI" w:cs="Segoe UI"/>
                <w:sz w:val="21"/>
                <w:szCs w:val="21"/>
                <w:shd w:val="clear" w:color="auto" w:fill="FFFFFF"/>
              </w:rPr>
              <w:t xml:space="preserve">Sarjangale </w:t>
            </w:r>
            <w:r>
              <w:rPr>
                <w:rFonts w:ascii="Segoe UI" w:hAnsi="Segoe UI" w:cs="Segoe UI"/>
                <w:sz w:val="21"/>
                <w:szCs w:val="21"/>
                <w:shd w:val="clear" w:color="auto" w:fill="FFFFFF"/>
              </w:rPr>
              <w:t xml:space="preserve">district. This facility serves the people living in this area. The clinic can serve about </w:t>
            </w:r>
            <w:r w:rsidR="009E0FC8">
              <w:rPr>
                <w:rFonts w:ascii="Segoe UI" w:hAnsi="Segoe UI" w:cs="Segoe UI"/>
                <w:sz w:val="21"/>
                <w:szCs w:val="21"/>
                <w:shd w:val="clear" w:color="auto" w:fill="FFFFFF"/>
              </w:rPr>
              <w:t>43</w:t>
            </w:r>
            <w:r>
              <w:rPr>
                <w:rFonts w:ascii="Segoe UI" w:hAnsi="Segoe UI" w:cs="Segoe UI"/>
                <w:sz w:val="21"/>
                <w:szCs w:val="21"/>
                <w:shd w:val="clear" w:color="auto" w:fill="FFFFFF"/>
              </w:rPr>
              <w:t xml:space="preserve"> outpatients on a daily basis, with 2</w:t>
            </w:r>
            <w:r w:rsidR="009E0FC8">
              <w:rPr>
                <w:rFonts w:ascii="Segoe UI" w:hAnsi="Segoe UI" w:cs="Segoe UI"/>
                <w:sz w:val="21"/>
                <w:szCs w:val="21"/>
                <w:shd w:val="clear" w:color="auto" w:fill="FFFFFF"/>
              </w:rPr>
              <w:t>2</w:t>
            </w:r>
            <w:r>
              <w:rPr>
                <w:rFonts w:ascii="Segoe UI" w:hAnsi="Segoe UI" w:cs="Segoe UI"/>
                <w:sz w:val="21"/>
                <w:szCs w:val="21"/>
                <w:shd w:val="clear" w:color="auto" w:fill="FFFFFF"/>
              </w:rPr>
              <w:t xml:space="preserve"> males and </w:t>
            </w:r>
            <w:r w:rsidR="009E0FC8">
              <w:rPr>
                <w:rFonts w:ascii="Segoe UI" w:hAnsi="Segoe UI" w:cs="Segoe UI"/>
                <w:sz w:val="21"/>
                <w:szCs w:val="21"/>
                <w:shd w:val="clear" w:color="auto" w:fill="FFFFFF"/>
              </w:rPr>
              <w:t>21</w:t>
            </w:r>
            <w:r>
              <w:rPr>
                <w:rFonts w:ascii="Segoe UI" w:hAnsi="Segoe UI" w:cs="Segoe UI"/>
                <w:sz w:val="21"/>
                <w:szCs w:val="21"/>
                <w:shd w:val="clear" w:color="auto" w:fill="FFFFFF"/>
              </w:rPr>
              <w:t xml:space="preserve"> females.</w:t>
            </w:r>
          </w:p>
          <w:p w14:paraId="2BE48D68" w14:textId="086E4D6F" w:rsidR="002E07FA" w:rsidRDefault="000D0EF4" w:rsidP="0068102E">
            <w:pPr>
              <w:rPr>
                <w:rFonts w:ascii="Segoe UI" w:hAnsi="Segoe UI" w:cs="Segoe UI"/>
                <w:sz w:val="21"/>
                <w:szCs w:val="21"/>
                <w:shd w:val="clear" w:color="auto" w:fill="FFFFFF"/>
              </w:rPr>
            </w:pPr>
            <w:r>
              <w:rPr>
                <w:rFonts w:ascii="Segoe UI" w:hAnsi="Segoe UI" w:cs="Segoe UI"/>
                <w:sz w:val="21"/>
                <w:szCs w:val="21"/>
                <w:shd w:val="clear" w:color="auto" w:fill="FFFFFF"/>
              </w:rPr>
              <w:t>The main challenge</w:t>
            </w:r>
            <w:r w:rsidR="009E0FC8">
              <w:rPr>
                <w:rFonts w:ascii="Segoe UI" w:hAnsi="Segoe UI" w:cs="Segoe UI"/>
                <w:sz w:val="21"/>
                <w:szCs w:val="21"/>
                <w:shd w:val="clear" w:color="auto" w:fill="FFFFFF"/>
              </w:rPr>
              <w:t>s which is</w:t>
            </w:r>
            <w:r>
              <w:rPr>
                <w:rFonts w:ascii="Segoe UI" w:hAnsi="Segoe UI" w:cs="Segoe UI"/>
                <w:sz w:val="21"/>
                <w:szCs w:val="21"/>
                <w:shd w:val="clear" w:color="auto" w:fill="FFFFFF"/>
              </w:rPr>
              <w:t xml:space="preserve"> facing </w:t>
            </w:r>
            <w:r w:rsidR="009E0FC8">
              <w:rPr>
                <w:rFonts w:ascii="Segoe UI" w:hAnsi="Segoe UI" w:cs="Segoe UI"/>
                <w:sz w:val="21"/>
                <w:szCs w:val="21"/>
                <w:shd w:val="clear" w:color="auto" w:fill="FFFFFF"/>
              </w:rPr>
              <w:t>the</w:t>
            </w:r>
            <w:r>
              <w:rPr>
                <w:rFonts w:ascii="Segoe UI" w:hAnsi="Segoe UI" w:cs="Segoe UI"/>
                <w:sz w:val="21"/>
                <w:szCs w:val="21"/>
                <w:shd w:val="clear" w:color="auto" w:fill="FFFFFF"/>
              </w:rPr>
              <w:t xml:space="preserve"> health center </w:t>
            </w:r>
            <w:r w:rsidR="00DD3BE5">
              <w:rPr>
                <w:rFonts w:ascii="Segoe UI" w:hAnsi="Segoe UI" w:cs="Segoe UI"/>
                <w:sz w:val="21"/>
                <w:szCs w:val="21"/>
                <w:shd w:val="clear" w:color="auto" w:fill="FFFFFF"/>
              </w:rPr>
              <w:t>are</w:t>
            </w:r>
            <w:r>
              <w:rPr>
                <w:rFonts w:ascii="Segoe UI" w:hAnsi="Segoe UI" w:cs="Segoe UI"/>
                <w:sz w:val="21"/>
                <w:szCs w:val="21"/>
                <w:shd w:val="clear" w:color="auto" w:fill="FFFFFF"/>
              </w:rPr>
              <w:t xml:space="preserve"> the lack of </w:t>
            </w:r>
            <w:r w:rsidR="00DD3BE5">
              <w:rPr>
                <w:rFonts w:ascii="Segoe UI" w:hAnsi="Segoe UI" w:cs="Segoe UI"/>
                <w:sz w:val="21"/>
                <w:szCs w:val="21"/>
                <w:shd w:val="clear" w:color="auto" w:fill="FFFFFF"/>
              </w:rPr>
              <w:t>safe drinking</w:t>
            </w:r>
            <w:r>
              <w:rPr>
                <w:rFonts w:ascii="Segoe UI" w:hAnsi="Segoe UI" w:cs="Segoe UI"/>
                <w:sz w:val="21"/>
                <w:szCs w:val="21"/>
                <w:shd w:val="clear" w:color="auto" w:fill="FFFFFF"/>
              </w:rPr>
              <w:t xml:space="preserve"> water and sanitation services, which leads to the spread of diseases. Currently, the water</w:t>
            </w:r>
            <w:r w:rsidR="00416E7B">
              <w:rPr>
                <w:rFonts w:ascii="Segoe UI" w:hAnsi="Segoe UI" w:cs="Segoe UI"/>
                <w:sz w:val="21"/>
                <w:szCs w:val="21"/>
                <w:shd w:val="clear" w:color="auto" w:fill="FFFFFF"/>
              </w:rPr>
              <w:t xml:space="preserve"> amount</w:t>
            </w:r>
            <w:r>
              <w:rPr>
                <w:rFonts w:ascii="Segoe UI" w:hAnsi="Segoe UI" w:cs="Segoe UI"/>
                <w:sz w:val="21"/>
                <w:szCs w:val="21"/>
                <w:shd w:val="clear" w:color="auto" w:fill="FFFFFF"/>
              </w:rPr>
              <w:t xml:space="preserve"> </w:t>
            </w:r>
            <w:r w:rsidR="00DD3BE5">
              <w:rPr>
                <w:rFonts w:ascii="Segoe UI" w:hAnsi="Segoe UI" w:cs="Segoe UI"/>
                <w:sz w:val="21"/>
                <w:szCs w:val="21"/>
                <w:shd w:val="clear" w:color="auto" w:fill="FFFFFF"/>
              </w:rPr>
              <w:t xml:space="preserve">needed </w:t>
            </w:r>
            <w:r>
              <w:rPr>
                <w:rFonts w:ascii="Segoe UI" w:hAnsi="Segoe UI" w:cs="Segoe UI"/>
                <w:sz w:val="21"/>
                <w:szCs w:val="21"/>
                <w:shd w:val="clear" w:color="auto" w:fill="FFFFFF"/>
              </w:rPr>
              <w:t>for the health center is being transported from a distance of</w:t>
            </w:r>
            <w:r w:rsidR="00DD3BE5">
              <w:rPr>
                <w:rFonts w:ascii="Segoe UI" w:hAnsi="Segoe UI" w:cs="Segoe UI"/>
                <w:sz w:val="21"/>
                <w:szCs w:val="21"/>
                <w:shd w:val="clear" w:color="auto" w:fill="FFFFFF"/>
              </w:rPr>
              <w:t xml:space="preserve"> 1 </w:t>
            </w:r>
            <w:r w:rsidR="00416E7B">
              <w:rPr>
                <w:rFonts w:ascii="Segoe UI" w:hAnsi="Segoe UI" w:cs="Segoe UI"/>
                <w:sz w:val="21"/>
                <w:szCs w:val="21"/>
                <w:shd w:val="clear" w:color="auto" w:fill="FFFFFF"/>
              </w:rPr>
              <w:t>kilometer</w:t>
            </w:r>
            <w:r w:rsidR="00A66DBB">
              <w:rPr>
                <w:rFonts w:ascii="Segoe UI" w:hAnsi="Segoe UI" w:cs="Segoe UI"/>
                <w:sz w:val="21"/>
                <w:szCs w:val="21"/>
                <w:shd w:val="clear" w:color="auto" w:fill="FFFFFF"/>
              </w:rPr>
              <w:t>.</w:t>
            </w:r>
          </w:p>
          <w:p w14:paraId="37058BCD" w14:textId="6425D49F" w:rsidR="002F5A2D" w:rsidRDefault="009A589C" w:rsidP="00416E7B">
            <w:pPr>
              <w:rPr>
                <w:rFonts w:ascii="Segoe UI" w:hAnsi="Segoe UI" w:cs="Segoe UI"/>
                <w:sz w:val="21"/>
                <w:szCs w:val="21"/>
                <w:shd w:val="clear" w:color="auto" w:fill="FFFFFF"/>
              </w:rPr>
            </w:pPr>
            <w:r>
              <w:rPr>
                <w:rFonts w:ascii="Segoe UI" w:hAnsi="Segoe UI" w:cs="Segoe UI"/>
                <w:sz w:val="21"/>
                <w:szCs w:val="21"/>
                <w:shd w:val="clear" w:color="auto" w:fill="FFFFFF"/>
              </w:rPr>
              <w:t>Therefore,</w:t>
            </w:r>
            <w:r w:rsidR="00DB4AF0">
              <w:rPr>
                <w:rFonts w:ascii="Segoe UI" w:hAnsi="Segoe UI" w:cs="Segoe UI"/>
                <w:sz w:val="21"/>
                <w:szCs w:val="21"/>
                <w:shd w:val="clear" w:color="auto" w:fill="FFFFFF"/>
              </w:rPr>
              <w:t xml:space="preserve"> the ActionAid office technical team </w:t>
            </w:r>
            <w:r>
              <w:rPr>
                <w:rFonts w:ascii="Segoe UI" w:hAnsi="Segoe UI" w:cs="Segoe UI"/>
                <w:sz w:val="21"/>
                <w:szCs w:val="21"/>
                <w:shd w:val="clear" w:color="auto" w:fill="FFFFFF"/>
              </w:rPr>
              <w:t xml:space="preserve">had a technical survey </w:t>
            </w:r>
            <w:r w:rsidR="0068102E">
              <w:rPr>
                <w:rFonts w:ascii="Segoe UI" w:hAnsi="Segoe UI" w:cs="Segoe UI"/>
                <w:sz w:val="21"/>
                <w:szCs w:val="21"/>
                <w:shd w:val="clear" w:color="auto" w:fill="FFFFFF"/>
              </w:rPr>
              <w:t>during the</w:t>
            </w:r>
            <w:r w:rsidR="00DB4AF0">
              <w:rPr>
                <w:rFonts w:ascii="Segoe UI" w:hAnsi="Segoe UI" w:cs="Segoe UI"/>
                <w:sz w:val="21"/>
                <w:szCs w:val="21"/>
                <w:shd w:val="clear" w:color="auto" w:fill="FFFFFF"/>
              </w:rPr>
              <w:t xml:space="preserve"> </w:t>
            </w:r>
            <w:r w:rsidR="00A66DBB">
              <w:rPr>
                <w:rFonts w:ascii="Segoe UI" w:hAnsi="Segoe UI" w:cs="Segoe UI"/>
                <w:sz w:val="21"/>
                <w:szCs w:val="21"/>
                <w:shd w:val="clear" w:color="auto" w:fill="FFFFFF"/>
              </w:rPr>
              <w:t xml:space="preserve">need assessment </w:t>
            </w:r>
            <w:r>
              <w:rPr>
                <w:rFonts w:ascii="Segoe UI" w:hAnsi="Segoe UI" w:cs="Segoe UI"/>
                <w:sz w:val="21"/>
                <w:szCs w:val="21"/>
                <w:shd w:val="clear" w:color="auto" w:fill="FFFFFF"/>
              </w:rPr>
              <w:t>and technical survey</w:t>
            </w:r>
            <w:r w:rsidR="00DB4AF0">
              <w:rPr>
                <w:rFonts w:ascii="Segoe UI" w:hAnsi="Segoe UI" w:cs="Segoe UI"/>
                <w:sz w:val="21"/>
                <w:szCs w:val="21"/>
                <w:shd w:val="clear" w:color="auto" w:fill="FFFFFF"/>
              </w:rPr>
              <w:t xml:space="preserve"> </w:t>
            </w:r>
            <w:r w:rsidR="00E75AA3">
              <w:rPr>
                <w:rFonts w:ascii="Segoe UI" w:hAnsi="Segoe UI" w:cs="Segoe UI"/>
                <w:sz w:val="21"/>
                <w:szCs w:val="21"/>
                <w:shd w:val="clear" w:color="auto" w:fill="FFFFFF"/>
              </w:rPr>
              <w:t xml:space="preserve">the </w:t>
            </w:r>
            <w:r w:rsidR="00E75AA3" w:rsidRPr="00E65DEA">
              <w:rPr>
                <w:rFonts w:ascii="Segoe UI" w:hAnsi="Segoe UI" w:cs="Segoe UI"/>
                <w:sz w:val="21"/>
                <w:szCs w:val="21"/>
                <w:shd w:val="clear" w:color="auto" w:fill="FFFFFF"/>
              </w:rPr>
              <w:t xml:space="preserve">main problems </w:t>
            </w:r>
            <w:r w:rsidR="000C51DB">
              <w:rPr>
                <w:rFonts w:ascii="Segoe UI" w:hAnsi="Segoe UI" w:cs="Segoe UI"/>
                <w:sz w:val="21"/>
                <w:szCs w:val="21"/>
                <w:shd w:val="clear" w:color="auto" w:fill="FFFFFF"/>
              </w:rPr>
              <w:t>found</w:t>
            </w:r>
            <w:r w:rsidR="00E75AA3">
              <w:rPr>
                <w:rFonts w:ascii="Segoe UI" w:hAnsi="Segoe UI" w:cs="Segoe UI"/>
                <w:sz w:val="21"/>
                <w:szCs w:val="21"/>
                <w:shd w:val="clear" w:color="auto" w:fill="FFFFFF"/>
              </w:rPr>
              <w:t xml:space="preserve"> in this Sub Health Center (SHC)are </w:t>
            </w:r>
            <w:r w:rsidR="000C51DB">
              <w:rPr>
                <w:rFonts w:ascii="Segoe UI" w:hAnsi="Segoe UI" w:cs="Segoe UI"/>
                <w:sz w:val="21"/>
                <w:szCs w:val="21"/>
                <w:shd w:val="clear" w:color="auto" w:fill="FFFFFF"/>
              </w:rPr>
              <w:t>as</w:t>
            </w:r>
            <w:r w:rsidR="00E75AA3">
              <w:rPr>
                <w:rFonts w:ascii="Segoe UI" w:hAnsi="Segoe UI" w:cs="Segoe UI"/>
                <w:sz w:val="21"/>
                <w:szCs w:val="21"/>
                <w:shd w:val="clear" w:color="auto" w:fill="FFFFFF"/>
              </w:rPr>
              <w:t xml:space="preserve"> </w:t>
            </w:r>
            <w:r w:rsidR="00416E7B">
              <w:rPr>
                <w:rFonts w:ascii="Segoe UI" w:hAnsi="Segoe UI" w:cs="Segoe UI"/>
                <w:sz w:val="21"/>
                <w:szCs w:val="21"/>
                <w:shd w:val="clear" w:color="auto" w:fill="FFFFFF"/>
              </w:rPr>
              <w:t>bellow:</w:t>
            </w:r>
          </w:p>
          <w:p w14:paraId="71E837DA" w14:textId="2AFEEB1F" w:rsidR="002F5A2D" w:rsidRDefault="00416E7B" w:rsidP="00E65DEA">
            <w:pPr>
              <w:rPr>
                <w:rFonts w:ascii="Segoe UI" w:hAnsi="Segoe UI" w:cs="Segoe UI"/>
                <w:sz w:val="21"/>
                <w:szCs w:val="21"/>
                <w:shd w:val="clear" w:color="auto" w:fill="FFFFFF"/>
              </w:rPr>
            </w:pPr>
            <w:r>
              <w:rPr>
                <w:rFonts w:ascii="Segoe UI" w:hAnsi="Segoe UI" w:cs="Segoe UI"/>
                <w:sz w:val="21"/>
                <w:szCs w:val="21"/>
                <w:shd w:val="clear" w:color="auto" w:fill="FFFFFF"/>
              </w:rPr>
              <w:lastRenderedPageBreak/>
              <w:t>- They don’t have access to safe water source</w:t>
            </w:r>
            <w:r w:rsidR="002F5A2D">
              <w:rPr>
                <w:rFonts w:ascii="Segoe UI" w:hAnsi="Segoe UI" w:cs="Segoe UI"/>
                <w:sz w:val="21"/>
                <w:szCs w:val="21"/>
                <w:shd w:val="clear" w:color="auto" w:fill="FFFFFF"/>
              </w:rPr>
              <w:t>.</w:t>
            </w:r>
          </w:p>
          <w:p w14:paraId="29AA7852" w14:textId="0B1965F5" w:rsidR="002F5A2D" w:rsidRDefault="002F5A2D" w:rsidP="00E65DEA">
            <w:pPr>
              <w:rPr>
                <w:rFonts w:ascii="Segoe UI" w:hAnsi="Segoe UI" w:cs="Segoe UI"/>
                <w:sz w:val="21"/>
                <w:szCs w:val="21"/>
                <w:shd w:val="clear" w:color="auto" w:fill="FFFFFF"/>
              </w:rPr>
            </w:pPr>
            <w:r>
              <w:rPr>
                <w:rFonts w:ascii="Segoe UI" w:hAnsi="Segoe UI" w:cs="Segoe UI"/>
                <w:sz w:val="21"/>
                <w:szCs w:val="21"/>
                <w:shd w:val="clear" w:color="auto" w:fill="FFFFFF"/>
              </w:rPr>
              <w:t>- The</w:t>
            </w:r>
            <w:r w:rsidR="00416E7B">
              <w:rPr>
                <w:rFonts w:ascii="Segoe UI" w:hAnsi="Segoe UI" w:cs="Segoe UI"/>
                <w:sz w:val="21"/>
                <w:szCs w:val="21"/>
                <w:shd w:val="clear" w:color="auto" w:fill="FFFFFF"/>
              </w:rPr>
              <w:t xml:space="preserve"> HCF</w:t>
            </w:r>
            <w:r>
              <w:rPr>
                <w:rFonts w:ascii="Segoe UI" w:hAnsi="Segoe UI" w:cs="Segoe UI"/>
                <w:sz w:val="21"/>
                <w:szCs w:val="21"/>
                <w:shd w:val="clear" w:color="auto" w:fill="FFFFFF"/>
              </w:rPr>
              <w:t xml:space="preserve"> building does not </w:t>
            </w:r>
            <w:r w:rsidR="00566C12">
              <w:rPr>
                <w:rFonts w:ascii="Segoe UI" w:hAnsi="Segoe UI" w:cs="Segoe UI"/>
                <w:sz w:val="21"/>
                <w:szCs w:val="21"/>
                <w:shd w:val="clear" w:color="auto" w:fill="FFFFFF"/>
              </w:rPr>
              <w:t xml:space="preserve">have any </w:t>
            </w:r>
            <w:r>
              <w:rPr>
                <w:rFonts w:ascii="Segoe UI" w:hAnsi="Segoe UI" w:cs="Segoe UI"/>
                <w:sz w:val="21"/>
                <w:szCs w:val="21"/>
                <w:shd w:val="clear" w:color="auto" w:fill="FFFFFF"/>
              </w:rPr>
              <w:t>water supply</w:t>
            </w:r>
            <w:r w:rsidR="00566C12">
              <w:rPr>
                <w:rFonts w:ascii="Segoe UI" w:hAnsi="Segoe UI" w:cs="Segoe UI"/>
                <w:sz w:val="21"/>
                <w:szCs w:val="21"/>
                <w:shd w:val="clear" w:color="auto" w:fill="FFFFFF"/>
              </w:rPr>
              <w:t xml:space="preserve"> system, and </w:t>
            </w:r>
            <w:r>
              <w:rPr>
                <w:rFonts w:ascii="Segoe UI" w:hAnsi="Segoe UI" w:cs="Segoe UI"/>
                <w:sz w:val="21"/>
                <w:szCs w:val="21"/>
                <w:shd w:val="clear" w:color="auto" w:fill="FFFFFF"/>
              </w:rPr>
              <w:t xml:space="preserve">wastewater </w:t>
            </w:r>
            <w:r w:rsidR="00E07C47">
              <w:rPr>
                <w:rFonts w:ascii="Segoe UI" w:hAnsi="Segoe UI" w:cs="Segoe UI"/>
                <w:sz w:val="21"/>
                <w:szCs w:val="21"/>
                <w:shd w:val="clear" w:color="auto" w:fill="FFFFFF"/>
              </w:rPr>
              <w:t>system.</w:t>
            </w:r>
          </w:p>
          <w:p w14:paraId="60DC2FF2" w14:textId="0B49F87C" w:rsidR="002F5A2D" w:rsidRDefault="002F5A2D" w:rsidP="000D2955">
            <w:pPr>
              <w:rPr>
                <w:rFonts w:ascii="Segoe UI" w:hAnsi="Segoe UI" w:cs="Segoe UI"/>
                <w:sz w:val="21"/>
                <w:szCs w:val="21"/>
                <w:shd w:val="clear" w:color="auto" w:fill="FFFFFF"/>
              </w:rPr>
            </w:pPr>
            <w:r>
              <w:rPr>
                <w:rFonts w:ascii="Segoe UI" w:hAnsi="Segoe UI" w:cs="Segoe UI"/>
                <w:sz w:val="21"/>
                <w:szCs w:val="21"/>
                <w:shd w:val="clear" w:color="auto" w:fill="FFFFFF"/>
              </w:rPr>
              <w:t xml:space="preserve">- The </w:t>
            </w:r>
            <w:r w:rsidR="00566C12">
              <w:rPr>
                <w:rFonts w:ascii="Segoe UI" w:hAnsi="Segoe UI" w:cs="Segoe UI"/>
                <w:sz w:val="21"/>
                <w:szCs w:val="21"/>
                <w:shd w:val="clear" w:color="auto" w:fill="FFFFFF"/>
              </w:rPr>
              <w:t>existing toilets</w:t>
            </w:r>
            <w:r w:rsidR="00416E7B">
              <w:rPr>
                <w:rFonts w:ascii="Segoe UI" w:hAnsi="Segoe UI" w:cs="Segoe UI"/>
                <w:sz w:val="21"/>
                <w:szCs w:val="21"/>
                <w:shd w:val="clear" w:color="auto" w:fill="FFFFFF"/>
              </w:rPr>
              <w:t xml:space="preserve"> are damaged and doesn’t have any water supply system</w:t>
            </w:r>
            <w:r w:rsidR="00C93398">
              <w:rPr>
                <w:rFonts w:ascii="Segoe UI" w:hAnsi="Segoe UI" w:cs="Segoe UI"/>
                <w:sz w:val="21"/>
                <w:szCs w:val="21"/>
                <w:shd w:val="clear" w:color="auto" w:fill="FFFFFF"/>
              </w:rPr>
              <w:t xml:space="preserve"> so they are using from toilets as latrine with dry pit the WC’s are damaged and the toilets waste system isn’t connected to the septic tank</w:t>
            </w:r>
            <w:r>
              <w:rPr>
                <w:rFonts w:ascii="Segoe UI" w:hAnsi="Segoe UI" w:cs="Segoe UI"/>
                <w:sz w:val="21"/>
                <w:szCs w:val="21"/>
                <w:shd w:val="clear" w:color="auto" w:fill="FFFFFF"/>
              </w:rPr>
              <w:t>.</w:t>
            </w:r>
          </w:p>
          <w:p w14:paraId="757E0FC7" w14:textId="1768F52E" w:rsidR="002F5A2D" w:rsidRDefault="00416E7B" w:rsidP="00E65DEA">
            <w:pPr>
              <w:rPr>
                <w:rFonts w:ascii="Segoe UI" w:hAnsi="Segoe UI" w:cs="Segoe UI"/>
                <w:sz w:val="21"/>
                <w:szCs w:val="21"/>
                <w:shd w:val="clear" w:color="auto" w:fill="FFFFFF"/>
              </w:rPr>
            </w:pPr>
            <w:r>
              <w:rPr>
                <w:rFonts w:ascii="Segoe UI" w:hAnsi="Segoe UI" w:cs="Segoe UI"/>
                <w:sz w:val="21"/>
                <w:szCs w:val="21"/>
                <w:shd w:val="clear" w:color="auto" w:fill="FFFFFF"/>
              </w:rPr>
              <w:t>- There isn’t any functional waste management system and they are using from an unprotected and system</w:t>
            </w:r>
            <w:r w:rsidR="00C93398">
              <w:rPr>
                <w:rFonts w:ascii="Segoe UI" w:hAnsi="Segoe UI" w:cs="Segoe UI"/>
                <w:sz w:val="21"/>
                <w:szCs w:val="21"/>
                <w:shd w:val="clear" w:color="auto" w:fill="FFFFFF"/>
              </w:rPr>
              <w:t xml:space="preserve"> which there is a metallic stow without ashes pit and an unprotected pit without cover for sharps and placenta</w:t>
            </w:r>
            <w:r w:rsidR="002F5A2D">
              <w:rPr>
                <w:rFonts w:ascii="Segoe UI" w:hAnsi="Segoe UI" w:cs="Segoe UI"/>
                <w:sz w:val="21"/>
                <w:szCs w:val="21"/>
                <w:shd w:val="clear" w:color="auto" w:fill="FFFFFF"/>
              </w:rPr>
              <w:t>.</w:t>
            </w:r>
          </w:p>
          <w:p w14:paraId="73D41EE4" w14:textId="770E342E" w:rsidR="004A2226" w:rsidRDefault="002F5A2D" w:rsidP="00C93398">
            <w:pPr>
              <w:rPr>
                <w:rFonts w:ascii="Segoe UI" w:hAnsi="Segoe UI" w:cs="Segoe UI"/>
                <w:sz w:val="21"/>
                <w:szCs w:val="21"/>
                <w:shd w:val="clear" w:color="auto" w:fill="FFFFFF"/>
              </w:rPr>
            </w:pPr>
            <w:r>
              <w:rPr>
                <w:rFonts w:ascii="Segoe UI" w:hAnsi="Segoe UI" w:cs="Segoe UI"/>
                <w:sz w:val="21"/>
                <w:szCs w:val="21"/>
                <w:shd w:val="clear" w:color="auto" w:fill="FFFFFF"/>
              </w:rPr>
              <w:t xml:space="preserve">- The OPD room, vaccination room, nutrition room, hall, and all baths and toilets do not have floor drains, tiles, or ceramic. </w:t>
            </w:r>
            <w:r w:rsidR="00C93398">
              <w:rPr>
                <w:rFonts w:ascii="Segoe UI" w:hAnsi="Segoe UI" w:cs="Segoe UI"/>
                <w:sz w:val="21"/>
                <w:szCs w:val="21"/>
                <w:shd w:val="clear" w:color="auto" w:fill="FFFFFF"/>
              </w:rPr>
              <w:t>Additionally, there isn’t any bath/toilet in the delivery room area</w:t>
            </w:r>
            <w:r>
              <w:rPr>
                <w:rFonts w:ascii="Segoe UI" w:hAnsi="Segoe UI" w:cs="Segoe UI"/>
                <w:sz w:val="21"/>
                <w:szCs w:val="21"/>
                <w:shd w:val="clear" w:color="auto" w:fill="FFFFFF"/>
              </w:rPr>
              <w:t>.</w:t>
            </w:r>
            <w:r w:rsidR="00C93398">
              <w:rPr>
                <w:rFonts w:ascii="Segoe UI" w:hAnsi="Segoe UI" w:cs="Segoe UI"/>
                <w:sz w:val="21"/>
                <w:szCs w:val="21"/>
                <w:shd w:val="clear" w:color="auto" w:fill="FFFFFF"/>
              </w:rPr>
              <w:t xml:space="preserve"> </w:t>
            </w:r>
          </w:p>
          <w:p w14:paraId="1F500210" w14:textId="2A910ADE" w:rsidR="00E65DEA" w:rsidRPr="00E65DEA" w:rsidRDefault="00E65DEA" w:rsidP="00C93398">
            <w:pPr>
              <w:rPr>
                <w:rFonts w:ascii="Segoe UI" w:hAnsi="Segoe UI" w:cs="Segoe UI"/>
                <w:sz w:val="21"/>
                <w:szCs w:val="21"/>
                <w:shd w:val="clear" w:color="auto" w:fill="FFFFFF"/>
              </w:rPr>
            </w:pPr>
            <w:r>
              <w:rPr>
                <w:rFonts w:ascii="Segoe UI" w:hAnsi="Segoe UI" w:cs="Segoe UI"/>
                <w:sz w:val="21"/>
                <w:szCs w:val="21"/>
                <w:shd w:val="clear" w:color="auto" w:fill="FFFFFF"/>
              </w:rPr>
              <w:t>-</w:t>
            </w:r>
            <w:r w:rsidR="00E32F0B">
              <w:rPr>
                <w:rFonts w:ascii="Segoe UI" w:hAnsi="Segoe UI" w:cs="Segoe UI"/>
                <w:sz w:val="21"/>
                <w:szCs w:val="21"/>
                <w:shd w:val="clear" w:color="auto" w:fill="FFFFFF"/>
              </w:rPr>
              <w:t>The</w:t>
            </w:r>
            <w:r w:rsidR="00C93398">
              <w:rPr>
                <w:rFonts w:ascii="Segoe UI" w:hAnsi="Segoe UI" w:cs="Segoe UI"/>
                <w:sz w:val="21"/>
                <w:szCs w:val="21"/>
                <w:shd w:val="clear" w:color="auto" w:fill="FFFFFF"/>
              </w:rPr>
              <w:t>re is water supply system in the building but it isn’t connected well to the sinks and toilets</w:t>
            </w:r>
            <w:r w:rsidRPr="00E65DEA">
              <w:rPr>
                <w:rFonts w:ascii="Segoe UI" w:hAnsi="Segoe UI" w:cs="Segoe UI"/>
                <w:sz w:val="21"/>
                <w:szCs w:val="21"/>
                <w:shd w:val="clear" w:color="auto" w:fill="FFFFFF"/>
              </w:rPr>
              <w:t>.</w:t>
            </w:r>
          </w:p>
          <w:p w14:paraId="1DCC8C11" w14:textId="1F64775D" w:rsidR="00137800" w:rsidRDefault="00E65DEA" w:rsidP="00C93398">
            <w:pPr>
              <w:rPr>
                <w:rFonts w:ascii="Segoe UI" w:hAnsi="Segoe UI" w:cs="Segoe UI"/>
                <w:sz w:val="21"/>
                <w:szCs w:val="21"/>
                <w:shd w:val="clear" w:color="auto" w:fill="FFFFFF"/>
              </w:rPr>
            </w:pPr>
            <w:r w:rsidRPr="00E65DEA">
              <w:rPr>
                <w:rFonts w:ascii="Segoe UI" w:hAnsi="Segoe UI" w:cs="Segoe UI"/>
                <w:sz w:val="21"/>
                <w:szCs w:val="21"/>
                <w:shd w:val="clear" w:color="auto" w:fill="FFFFFF"/>
              </w:rPr>
              <w:t xml:space="preserve">- </w:t>
            </w:r>
            <w:r>
              <w:rPr>
                <w:rFonts w:ascii="Segoe UI" w:hAnsi="Segoe UI" w:cs="Segoe UI"/>
                <w:sz w:val="21"/>
                <w:szCs w:val="21"/>
                <w:shd w:val="clear" w:color="auto" w:fill="FFFFFF"/>
              </w:rPr>
              <w:t>The</w:t>
            </w:r>
            <w:r w:rsidR="00C93398">
              <w:rPr>
                <w:rFonts w:ascii="Segoe UI" w:hAnsi="Segoe UI" w:cs="Segoe UI"/>
                <w:sz w:val="21"/>
                <w:szCs w:val="21"/>
                <w:shd w:val="clear" w:color="auto" w:fill="FFFFFF"/>
              </w:rPr>
              <w:t>re isn’t hand washing sinks in clinic rooms.</w:t>
            </w:r>
          </w:p>
          <w:p w14:paraId="6C43DAA9" w14:textId="77777777" w:rsidR="00C93398" w:rsidRDefault="00C93398" w:rsidP="00C93398">
            <w:pPr>
              <w:rPr>
                <w:rFonts w:ascii="Segoe UI" w:hAnsi="Segoe UI" w:cs="Segoe UI"/>
                <w:sz w:val="21"/>
                <w:szCs w:val="21"/>
                <w:shd w:val="clear" w:color="auto" w:fill="FFFFFF"/>
              </w:rPr>
            </w:pPr>
          </w:p>
          <w:p w14:paraId="33E62369" w14:textId="77777777" w:rsidR="001C4CDB" w:rsidRPr="009D117A" w:rsidRDefault="001C4CDB" w:rsidP="001C4CDB">
            <w:pPr>
              <w:pStyle w:val="Heading3"/>
              <w:spacing w:before="40" w:after="0"/>
              <w:ind w:left="360" w:hanging="360"/>
            </w:pPr>
            <w:r w:rsidRPr="009D117A">
              <w:t>Water source</w:t>
            </w:r>
          </w:p>
          <w:p w14:paraId="7460287D" w14:textId="5E413B58" w:rsidR="008A0F50" w:rsidRPr="008A0F50" w:rsidRDefault="00856084" w:rsidP="006B0D8B">
            <w:pPr>
              <w:rPr>
                <w:rFonts w:ascii="Segoe UI" w:hAnsi="Segoe UI" w:cs="Segoe UI"/>
                <w:sz w:val="21"/>
                <w:szCs w:val="21"/>
                <w:shd w:val="clear" w:color="auto" w:fill="FFFFFF"/>
              </w:rPr>
            </w:pPr>
            <w:r w:rsidRPr="005327DC">
              <w:rPr>
                <w:rFonts w:ascii="Segoe UI" w:hAnsi="Segoe UI" w:cs="Segoe UI"/>
                <w:sz w:val="21"/>
                <w:szCs w:val="21"/>
                <w:shd w:val="clear" w:color="auto" w:fill="FFFFFF"/>
              </w:rPr>
              <w:t>For drinking purposes,</w:t>
            </w:r>
            <w:r w:rsidR="00551E1D">
              <w:rPr>
                <w:rFonts w:ascii="Segoe UI" w:hAnsi="Segoe UI" w:cs="Segoe UI"/>
                <w:sz w:val="21"/>
                <w:szCs w:val="21"/>
                <w:shd w:val="clear" w:color="auto" w:fill="FFFFFF"/>
              </w:rPr>
              <w:t xml:space="preserve"> Currently</w:t>
            </w:r>
            <w:r w:rsidR="00674BE4">
              <w:rPr>
                <w:rFonts w:ascii="Segoe UI" w:hAnsi="Segoe UI" w:cs="Segoe UI"/>
                <w:sz w:val="21"/>
                <w:szCs w:val="21"/>
                <w:shd w:val="clear" w:color="auto" w:fill="FFFFFF"/>
              </w:rPr>
              <w:t>,</w:t>
            </w:r>
            <w:r w:rsidR="00551E1D">
              <w:rPr>
                <w:rFonts w:ascii="Segoe UI" w:hAnsi="Segoe UI" w:cs="Segoe UI"/>
                <w:sz w:val="21"/>
                <w:szCs w:val="21"/>
                <w:shd w:val="clear" w:color="auto" w:fill="FFFFFF"/>
              </w:rPr>
              <w:t xml:space="preserve"> the</w:t>
            </w:r>
            <w:r w:rsidR="00997614">
              <w:rPr>
                <w:rFonts w:ascii="Segoe UI" w:hAnsi="Segoe UI" w:cs="Segoe UI"/>
                <w:sz w:val="21"/>
                <w:szCs w:val="21"/>
                <w:shd w:val="clear" w:color="auto" w:fill="FFFFFF"/>
              </w:rPr>
              <w:t>y are</w:t>
            </w:r>
            <w:r w:rsidR="00551E1D">
              <w:rPr>
                <w:rFonts w:ascii="Segoe UI" w:hAnsi="Segoe UI" w:cs="Segoe UI"/>
                <w:sz w:val="21"/>
                <w:szCs w:val="21"/>
                <w:shd w:val="clear" w:color="auto" w:fill="FFFFFF"/>
              </w:rPr>
              <w:t xml:space="preserve"> </w:t>
            </w:r>
            <w:r w:rsidR="00997614">
              <w:rPr>
                <w:rFonts w:ascii="Segoe UI" w:hAnsi="Segoe UI" w:cs="Segoe UI"/>
                <w:sz w:val="21"/>
                <w:szCs w:val="21"/>
                <w:shd w:val="clear" w:color="auto" w:fill="FFFFFF"/>
              </w:rPr>
              <w:t>fetching water</w:t>
            </w:r>
            <w:r w:rsidR="00C93398">
              <w:rPr>
                <w:rFonts w:ascii="Segoe UI" w:hAnsi="Segoe UI" w:cs="Segoe UI"/>
                <w:sz w:val="21"/>
                <w:szCs w:val="21"/>
                <w:shd w:val="clear" w:color="auto" w:fill="FFFFFF"/>
              </w:rPr>
              <w:t xml:space="preserve"> from a distance of 1km</w:t>
            </w:r>
            <w:r w:rsidR="006B0D8B">
              <w:rPr>
                <w:rFonts w:ascii="Segoe UI" w:hAnsi="Segoe UI" w:cs="Segoe UI"/>
                <w:sz w:val="21"/>
                <w:szCs w:val="21"/>
                <w:shd w:val="clear" w:color="auto" w:fill="FFFFFF"/>
              </w:rPr>
              <w:t>, meanwhile the transported water is only for drinking purpose and they can’t fell the water tank by this method, so there isn’t sufficient water for washing purpose, that severely impacts operations and</w:t>
            </w:r>
            <w:r w:rsidR="009903F0">
              <w:rPr>
                <w:rFonts w:ascii="Segoe UI" w:hAnsi="Segoe UI" w:cs="Segoe UI"/>
                <w:sz w:val="21"/>
                <w:szCs w:val="21"/>
                <w:shd w:val="clear" w:color="auto" w:fill="FFFFFF"/>
              </w:rPr>
              <w:t xml:space="preserve"> </w:t>
            </w:r>
            <w:r w:rsidR="006B0D8B">
              <w:rPr>
                <w:rFonts w:ascii="Segoe UI" w:hAnsi="Segoe UI" w:cs="Segoe UI"/>
                <w:sz w:val="21"/>
                <w:szCs w:val="21"/>
                <w:shd w:val="clear" w:color="auto" w:fill="FFFFFF"/>
              </w:rPr>
              <w:t>personal hygiene of the staff and patients.</w:t>
            </w:r>
          </w:p>
          <w:p w14:paraId="29702695" w14:textId="32E4577D" w:rsidR="001C4CDB" w:rsidRPr="005327DC" w:rsidRDefault="001C4CDB" w:rsidP="00E65DEA">
            <w:pPr>
              <w:rPr>
                <w:rFonts w:ascii="Segoe UI" w:hAnsi="Segoe UI" w:cs="Segoe UI"/>
                <w:sz w:val="21"/>
                <w:szCs w:val="21"/>
                <w:shd w:val="clear" w:color="auto" w:fill="FFFFFF"/>
              </w:rPr>
            </w:pPr>
          </w:p>
          <w:p w14:paraId="4E84D9A6" w14:textId="77777777" w:rsidR="001C4CDB" w:rsidRPr="009D117A" w:rsidRDefault="001C4CDB" w:rsidP="001C4CDB">
            <w:pPr>
              <w:pStyle w:val="Heading3"/>
              <w:spacing w:before="40" w:after="0"/>
              <w:ind w:left="360" w:hanging="360"/>
            </w:pPr>
            <w:r w:rsidRPr="009D117A">
              <w:t xml:space="preserve">Water storage and distribution </w:t>
            </w:r>
          </w:p>
          <w:p w14:paraId="599EA5FF" w14:textId="67E34525" w:rsidR="001C4CDB" w:rsidRDefault="001C4CDB" w:rsidP="00B40A54">
            <w:pPr>
              <w:pStyle w:val="Heading4"/>
            </w:pPr>
            <w:r w:rsidRPr="009D117A">
              <w:t xml:space="preserve">Water Tanks </w:t>
            </w:r>
          </w:p>
          <w:p w14:paraId="5CBADB45" w14:textId="0E525276" w:rsidR="00D80F36" w:rsidRDefault="006B0D8B" w:rsidP="00F1109C">
            <w:pPr>
              <w:pStyle w:val="Heading3"/>
              <w:spacing w:before="40" w:after="0"/>
              <w:rPr>
                <w:rFonts w:ascii="Segoe UI" w:eastAsiaTheme="minorHAnsi" w:hAnsi="Segoe UI" w:cs="Segoe UI"/>
                <w:color w:val="auto"/>
                <w:sz w:val="21"/>
                <w:szCs w:val="21"/>
                <w:shd w:val="clear" w:color="auto" w:fill="FFFFFF"/>
              </w:rPr>
            </w:pPr>
            <w:r>
              <w:rPr>
                <w:rFonts w:ascii="Segoe UI" w:eastAsiaTheme="minorHAnsi" w:hAnsi="Segoe UI" w:cs="Segoe UI"/>
                <w:color w:val="auto"/>
                <w:sz w:val="21"/>
                <w:szCs w:val="21"/>
                <w:shd w:val="clear" w:color="auto" w:fill="FFFFFF"/>
              </w:rPr>
              <w:t>There is a water tank with 1000 litter capacity in the roof of the clinic which is protected by protection walls but this amount isn’t sufficient for daily use of the clinic.</w:t>
            </w:r>
          </w:p>
          <w:p w14:paraId="073231AB" w14:textId="77777777" w:rsidR="008C14E0" w:rsidRPr="008C14E0" w:rsidRDefault="008C14E0" w:rsidP="008C14E0"/>
          <w:p w14:paraId="48D2D251" w14:textId="36650699" w:rsidR="001C4CDB" w:rsidRPr="009D117A" w:rsidRDefault="001C4CDB" w:rsidP="00F1109C">
            <w:pPr>
              <w:pStyle w:val="Heading3"/>
              <w:spacing w:before="40" w:after="0"/>
            </w:pPr>
            <w:r w:rsidRPr="009D117A">
              <w:t>Water reticulation outside the compounds</w:t>
            </w:r>
          </w:p>
          <w:p w14:paraId="253A0557" w14:textId="77777777" w:rsidR="00C858C9" w:rsidRDefault="00C858C9" w:rsidP="001761AE">
            <w:pPr>
              <w:ind w:left="424"/>
            </w:pPr>
          </w:p>
          <w:p w14:paraId="60EAC02A" w14:textId="77777777" w:rsidR="00C858C9" w:rsidRPr="00855FE0" w:rsidRDefault="00C858C9" w:rsidP="00B40A54">
            <w:pPr>
              <w:pStyle w:val="Heading4"/>
            </w:pPr>
            <w:r w:rsidRPr="00855FE0">
              <w:t>Hand washing</w:t>
            </w:r>
          </w:p>
          <w:p w14:paraId="54C3BC63" w14:textId="7D8335F7" w:rsidR="00375326" w:rsidRDefault="006B0D8B" w:rsidP="006B0D8B">
            <w:pPr>
              <w:rPr>
                <w:rFonts w:ascii="Segoe UI" w:hAnsi="Segoe UI" w:cs="Segoe UI"/>
                <w:sz w:val="21"/>
                <w:szCs w:val="21"/>
                <w:shd w:val="clear" w:color="auto" w:fill="FFFFFF"/>
              </w:rPr>
            </w:pPr>
            <w:r>
              <w:rPr>
                <w:rFonts w:ascii="Segoe UI" w:hAnsi="Segoe UI" w:cs="Segoe UI"/>
                <w:sz w:val="21"/>
                <w:szCs w:val="21"/>
              </w:rPr>
              <w:t xml:space="preserve">There </w:t>
            </w:r>
            <w:r w:rsidRPr="006B0D8B">
              <w:rPr>
                <w:rFonts w:ascii="Segoe UI" w:hAnsi="Segoe UI" w:cs="Segoe UI"/>
                <w:sz w:val="21"/>
                <w:szCs w:val="21"/>
              </w:rPr>
              <w:t>is</w:t>
            </w:r>
            <w:r>
              <w:rPr>
                <w:rFonts w:ascii="Segoe UI" w:hAnsi="Segoe UI" w:cs="Segoe UI"/>
                <w:sz w:val="21"/>
                <w:szCs w:val="21"/>
                <w:shd w:val="clear" w:color="auto" w:fill="FFFFFF"/>
              </w:rPr>
              <w:t xml:space="preserve"> not any hand washing facility like: hand washing sinks/tanks in the health facility.</w:t>
            </w:r>
          </w:p>
          <w:p w14:paraId="2DBA405D" w14:textId="77777777" w:rsidR="008C14E0" w:rsidRPr="003459E8" w:rsidRDefault="008C14E0" w:rsidP="006B0D8B">
            <w:pPr>
              <w:rPr>
                <w:rFonts w:ascii="Segoe UI" w:hAnsi="Segoe UI" w:cs="Segoe UI"/>
                <w:sz w:val="21"/>
                <w:szCs w:val="21"/>
                <w:shd w:val="clear" w:color="auto" w:fill="FFFFFF"/>
              </w:rPr>
            </w:pPr>
          </w:p>
          <w:p w14:paraId="5FFF44E4" w14:textId="77777777" w:rsidR="00B40A54" w:rsidRPr="0076263A" w:rsidRDefault="00B40A54" w:rsidP="00B40A54">
            <w:pPr>
              <w:pStyle w:val="Heading3"/>
              <w:spacing w:before="40" w:after="0"/>
              <w:ind w:left="360" w:hanging="360"/>
            </w:pPr>
            <w:r w:rsidRPr="009D117A">
              <w:t>Bathroom</w:t>
            </w:r>
          </w:p>
          <w:p w14:paraId="693B961E" w14:textId="3C8DB345" w:rsidR="00581253" w:rsidRDefault="006B0D8B" w:rsidP="003459E8">
            <w:pPr>
              <w:rPr>
                <w:rFonts w:ascii="Segoe UI" w:hAnsi="Segoe UI" w:cs="Segoe UI"/>
                <w:sz w:val="21"/>
                <w:szCs w:val="21"/>
                <w:shd w:val="clear" w:color="auto" w:fill="FFFFFF"/>
              </w:rPr>
            </w:pPr>
            <w:r>
              <w:rPr>
                <w:rFonts w:ascii="Segoe UI" w:hAnsi="Segoe UI" w:cs="Segoe UI"/>
                <w:sz w:val="21"/>
                <w:szCs w:val="21"/>
                <w:shd w:val="clear" w:color="auto" w:fill="FFFFFF"/>
              </w:rPr>
              <w:t xml:space="preserve">There is two </w:t>
            </w:r>
            <w:r w:rsidR="00F1244B">
              <w:rPr>
                <w:rFonts w:ascii="Segoe UI" w:hAnsi="Segoe UI" w:cs="Segoe UI"/>
                <w:sz w:val="21"/>
                <w:szCs w:val="21"/>
                <w:shd w:val="clear" w:color="auto" w:fill="FFFFFF"/>
              </w:rPr>
              <w:t>bathrooms</w:t>
            </w:r>
            <w:r>
              <w:rPr>
                <w:rFonts w:ascii="Segoe UI" w:hAnsi="Segoe UI" w:cs="Segoe UI"/>
                <w:sz w:val="21"/>
                <w:szCs w:val="21"/>
                <w:shd w:val="clear" w:color="auto" w:fill="FFFFFF"/>
              </w:rPr>
              <w:t xml:space="preserve"> inside the h</w:t>
            </w:r>
            <w:r w:rsidR="00F1244B">
              <w:rPr>
                <w:rFonts w:ascii="Segoe UI" w:hAnsi="Segoe UI" w:cs="Segoe UI"/>
                <w:sz w:val="21"/>
                <w:szCs w:val="21"/>
                <w:shd w:val="clear" w:color="auto" w:fill="FFFFFF"/>
              </w:rPr>
              <w:t>ealth facility building but they are severely damaged and the showers have leakages without mixers and the baths drain system isn’t connected to the waste water system.</w:t>
            </w:r>
          </w:p>
          <w:p w14:paraId="7AB255D6" w14:textId="77777777" w:rsidR="00581253" w:rsidRPr="003459E8" w:rsidRDefault="00581253" w:rsidP="003459E8">
            <w:pPr>
              <w:rPr>
                <w:rFonts w:ascii="Segoe UI" w:hAnsi="Segoe UI" w:cs="Segoe UI"/>
                <w:sz w:val="21"/>
                <w:szCs w:val="21"/>
                <w:shd w:val="clear" w:color="auto" w:fill="FFFFFF"/>
              </w:rPr>
            </w:pPr>
          </w:p>
          <w:p w14:paraId="666BE1E2" w14:textId="07A72ADF" w:rsidR="001C4CDB" w:rsidRPr="009D117A" w:rsidRDefault="001C4CDB" w:rsidP="00A95DAF">
            <w:pPr>
              <w:pStyle w:val="Heading3"/>
              <w:spacing w:before="40" w:after="0"/>
              <w:ind w:left="360" w:hanging="360"/>
            </w:pPr>
            <w:r w:rsidRPr="009D117A">
              <w:t xml:space="preserve"> Toilets</w:t>
            </w:r>
            <w:r w:rsidR="009B60EA">
              <w:t xml:space="preserve"> and latrines</w:t>
            </w:r>
          </w:p>
          <w:p w14:paraId="3EA924E5" w14:textId="78A55630" w:rsidR="007A24FC" w:rsidRDefault="007A24FC" w:rsidP="00633911">
            <w:pPr>
              <w:spacing w:before="100" w:beforeAutospacing="1" w:after="100" w:afterAutospacing="1"/>
              <w:ind w:left="283"/>
            </w:pPr>
            <w:r w:rsidRPr="007A24FC">
              <w:t xml:space="preserve">There are </w:t>
            </w:r>
            <w:r w:rsidR="00633911">
              <w:t>two</w:t>
            </w:r>
            <w:r w:rsidRPr="007A24FC">
              <w:t xml:space="preserve"> </w:t>
            </w:r>
            <w:r w:rsidR="00145F96">
              <w:t xml:space="preserve">single </w:t>
            </w:r>
            <w:r w:rsidRPr="007A24FC">
              <w:t xml:space="preserve">latrines </w:t>
            </w:r>
            <w:r w:rsidR="00633911">
              <w:t>in</w:t>
            </w:r>
            <w:r w:rsidRPr="007A24FC">
              <w:t xml:space="preserve"> the clinic</w:t>
            </w:r>
            <w:r w:rsidR="00F1244B">
              <w:t xml:space="preserve"> and the problems are as below</w:t>
            </w:r>
            <w:r w:rsidRPr="007A24FC">
              <w:t>.</w:t>
            </w:r>
          </w:p>
          <w:p w14:paraId="5E972F6A" w14:textId="5900436C" w:rsidR="00145F96" w:rsidRPr="00FF6DCA" w:rsidRDefault="00F1244B" w:rsidP="00145F96">
            <w:pPr>
              <w:pStyle w:val="ListParagraph"/>
              <w:numPr>
                <w:ilvl w:val="0"/>
                <w:numId w:val="5"/>
              </w:numPr>
            </w:pPr>
            <w:r>
              <w:t>Latrines floors, pits, walls and washbasins are damaged</w:t>
            </w:r>
            <w:r w:rsidR="00145F96">
              <w:t>.</w:t>
            </w:r>
          </w:p>
          <w:p w14:paraId="1FAD8524" w14:textId="0A078C1F" w:rsidR="00633911" w:rsidRPr="007A0956" w:rsidRDefault="00633911" w:rsidP="00633911">
            <w:pPr>
              <w:pStyle w:val="ListParagraph"/>
              <w:numPr>
                <w:ilvl w:val="0"/>
                <w:numId w:val="5"/>
              </w:numPr>
            </w:pPr>
            <w:r>
              <w:t xml:space="preserve">The internal part of latrine (wall and floor) are not washable or easy to clean. </w:t>
            </w:r>
          </w:p>
          <w:p w14:paraId="4CB6AB56" w14:textId="5C51D64C" w:rsidR="00633911" w:rsidRDefault="00633911" w:rsidP="00145F96">
            <w:pPr>
              <w:pStyle w:val="ListParagraph"/>
              <w:numPr>
                <w:ilvl w:val="0"/>
                <w:numId w:val="5"/>
              </w:numPr>
            </w:pPr>
            <w:r w:rsidRPr="00FF6DCA">
              <w:t xml:space="preserve">Latrines do not have </w:t>
            </w:r>
            <w:r>
              <w:t>access to water</w:t>
            </w:r>
            <w:r w:rsidR="00145F96">
              <w:t>.</w:t>
            </w:r>
          </w:p>
          <w:p w14:paraId="4A970CC2" w14:textId="77777777" w:rsidR="008C14E0" w:rsidRPr="00FF6DCA" w:rsidRDefault="008C14E0" w:rsidP="00145F96">
            <w:pPr>
              <w:pStyle w:val="ListParagraph"/>
              <w:numPr>
                <w:ilvl w:val="0"/>
                <w:numId w:val="5"/>
              </w:numPr>
            </w:pPr>
          </w:p>
          <w:p w14:paraId="4E32FFAB" w14:textId="77777777" w:rsidR="00A95DAF" w:rsidRDefault="00A95DAF" w:rsidP="00A95DAF">
            <w:pPr>
              <w:pStyle w:val="Heading3"/>
              <w:spacing w:before="40" w:after="0"/>
              <w:ind w:left="360" w:hanging="360"/>
            </w:pPr>
            <w:r w:rsidRPr="00FF6DCA">
              <w:lastRenderedPageBreak/>
              <w:t>Kitchen</w:t>
            </w:r>
          </w:p>
          <w:p w14:paraId="01382F43" w14:textId="77777777" w:rsidR="00F1244B" w:rsidRDefault="00F1244B" w:rsidP="00F1244B">
            <w:pPr>
              <w:spacing w:before="100" w:beforeAutospacing="1" w:after="100" w:afterAutospacing="1"/>
            </w:pPr>
            <w:r>
              <w:t xml:space="preserve"> The kitchen problems are as below:</w:t>
            </w:r>
          </w:p>
          <w:p w14:paraId="46B83C51" w14:textId="12CFA056" w:rsidR="00633911" w:rsidRDefault="00F1244B" w:rsidP="00F1244B">
            <w:pPr>
              <w:pStyle w:val="ListParagraph"/>
              <w:numPr>
                <w:ilvl w:val="0"/>
                <w:numId w:val="23"/>
              </w:numPr>
              <w:spacing w:before="100" w:beforeAutospacing="1" w:after="100" w:afterAutospacing="1"/>
            </w:pPr>
            <w:r>
              <w:t>No dish washing sink.</w:t>
            </w:r>
          </w:p>
          <w:p w14:paraId="7EA610B9" w14:textId="77777777" w:rsidR="00F1244B" w:rsidRDefault="00F1244B" w:rsidP="00F1244B">
            <w:pPr>
              <w:pStyle w:val="ListParagraph"/>
              <w:numPr>
                <w:ilvl w:val="0"/>
                <w:numId w:val="23"/>
              </w:numPr>
              <w:spacing w:before="100" w:beforeAutospacing="1" w:after="100" w:afterAutospacing="1"/>
            </w:pPr>
            <w:r>
              <w:t>No cabinet for storing the dishes</w:t>
            </w:r>
          </w:p>
          <w:p w14:paraId="4246BE70" w14:textId="6056901E" w:rsidR="00F1244B" w:rsidRPr="007A24FC" w:rsidRDefault="00F1244B" w:rsidP="00F1244B">
            <w:pPr>
              <w:pStyle w:val="ListParagraph"/>
              <w:numPr>
                <w:ilvl w:val="0"/>
                <w:numId w:val="23"/>
              </w:numPr>
              <w:spacing w:before="100" w:beforeAutospacing="1" w:after="100" w:afterAutospacing="1"/>
            </w:pPr>
            <w:r>
              <w:t xml:space="preserve">The floor is PCC not washable with no floor drain. </w:t>
            </w:r>
          </w:p>
          <w:p w14:paraId="54A3F594" w14:textId="1A9D40EA" w:rsidR="009B60EA" w:rsidRPr="009D117A" w:rsidRDefault="009B60EA" w:rsidP="00550891">
            <w:pPr>
              <w:pStyle w:val="Heading4"/>
              <w:rPr>
                <w:rFonts w:eastAsia="Times New Roman"/>
              </w:rPr>
            </w:pPr>
            <w:r>
              <w:rPr>
                <w:rFonts w:eastAsia="Times New Roman"/>
              </w:rPr>
              <w:t>Septic Tank</w:t>
            </w:r>
            <w:r w:rsidR="00550891">
              <w:rPr>
                <w:rFonts w:eastAsia="Times New Roman"/>
              </w:rPr>
              <w:t>:</w:t>
            </w:r>
            <w:r w:rsidRPr="009D117A">
              <w:rPr>
                <w:rFonts w:eastAsia="Times New Roman"/>
              </w:rPr>
              <w:t xml:space="preserve"> </w:t>
            </w:r>
          </w:p>
          <w:p w14:paraId="7FA5EB2A" w14:textId="62B260C7" w:rsidR="00FA4238" w:rsidRDefault="00FB2E86" w:rsidP="00F1244B">
            <w:r w:rsidRPr="00FB2E86">
              <w:t>The</w:t>
            </w:r>
            <w:r w:rsidR="00F1244B">
              <w:t>re is a septic tank in the clinic compound which is damaged internally and externally.</w:t>
            </w:r>
          </w:p>
          <w:p w14:paraId="7037A00F" w14:textId="77777777" w:rsidR="008C14E0" w:rsidRPr="008A52B8" w:rsidRDefault="008C14E0" w:rsidP="00F1244B"/>
          <w:p w14:paraId="76C707EC" w14:textId="77777777" w:rsidR="001C4CDB" w:rsidRPr="000639C2" w:rsidRDefault="001C4CDB" w:rsidP="001C4CDB">
            <w:pPr>
              <w:pStyle w:val="Heading3"/>
              <w:spacing w:before="40" w:after="0"/>
              <w:ind w:left="360" w:hanging="360"/>
            </w:pPr>
            <w:r w:rsidRPr="000639C2">
              <w:t xml:space="preserve">Waste management </w:t>
            </w:r>
          </w:p>
          <w:p w14:paraId="6FEC4436" w14:textId="240E7B16" w:rsidR="00301C2E" w:rsidRDefault="00301C2E" w:rsidP="00D5369D">
            <w:r w:rsidRPr="00301C2E">
              <w:t xml:space="preserve">The </w:t>
            </w:r>
            <w:r w:rsidR="00F1244B">
              <w:t xml:space="preserve">existing waste management system in Safid Chashma SHC is not functional </w:t>
            </w:r>
            <w:r w:rsidR="00D5369D">
              <w:t>and the problems are as below:</w:t>
            </w:r>
          </w:p>
          <w:p w14:paraId="1EAE1692" w14:textId="77777777" w:rsidR="00301C2E" w:rsidRPr="000639C2" w:rsidRDefault="00301C2E" w:rsidP="00E65DEA">
            <w:pPr>
              <w:pStyle w:val="ListParagraph"/>
              <w:ind w:left="360"/>
            </w:pPr>
          </w:p>
          <w:p w14:paraId="133CC551" w14:textId="77777777" w:rsidR="001C4CDB" w:rsidRPr="000639C2" w:rsidRDefault="001C4CDB" w:rsidP="00E65DEA">
            <w:pPr>
              <w:pStyle w:val="Heading4"/>
              <w:rPr>
                <w:rFonts w:eastAsia="Times New Roman"/>
              </w:rPr>
            </w:pPr>
            <w:r w:rsidRPr="000639C2">
              <w:rPr>
                <w:rFonts w:eastAsia="Times New Roman"/>
              </w:rPr>
              <w:t>Waste collection and separation:</w:t>
            </w:r>
          </w:p>
          <w:p w14:paraId="479ECFC0" w14:textId="1A2341D0" w:rsidR="00704E9D" w:rsidRPr="00D5369D" w:rsidRDefault="00D5369D" w:rsidP="00D5369D">
            <w:r w:rsidRPr="00D5369D">
              <w:t>Safid Chashma</w:t>
            </w:r>
            <w:r w:rsidR="00704E9D" w:rsidRPr="00D5369D">
              <w:t xml:space="preserve"> HCF </w:t>
            </w:r>
            <w:r w:rsidR="00486998" w:rsidRPr="00D5369D">
              <w:t xml:space="preserve">doesn’t </w:t>
            </w:r>
            <w:r w:rsidR="00704E9D" w:rsidRPr="00D5369D">
              <w:t>have incinerator and pits to dispose the waste</w:t>
            </w:r>
            <w:r w:rsidR="00AB185C">
              <w:t>s</w:t>
            </w:r>
            <w:r w:rsidR="00704E9D" w:rsidRPr="00D5369D">
              <w:t xml:space="preserve"> in separated </w:t>
            </w:r>
            <w:r w:rsidR="00486998" w:rsidRPr="00D5369D">
              <w:t xml:space="preserve">pits they are burning the waste </w:t>
            </w:r>
            <w:r w:rsidRPr="00D5369D">
              <w:t>in a metallic stow and two unprotected well pits with no cover which is dangero</w:t>
            </w:r>
            <w:r w:rsidR="00997614">
              <w:t>us, because it’s a safe place</w:t>
            </w:r>
            <w:r w:rsidRPr="00D5369D">
              <w:t xml:space="preserve"> for germs and bacteria’s</w:t>
            </w:r>
            <w:r w:rsidR="00105C8F" w:rsidRPr="00D5369D">
              <w:t>.</w:t>
            </w:r>
          </w:p>
          <w:p w14:paraId="4B653BE4" w14:textId="1068757A" w:rsidR="00105C8F" w:rsidRDefault="00B1780B" w:rsidP="00B1780B">
            <w:r w:rsidRPr="00D5369D">
              <w:t xml:space="preserve">According to WHO’s requirements the environment must be protected against clinical hazardous waste and also should be secure from domestic waste generated within the healthcare facilities. </w:t>
            </w:r>
            <w:r w:rsidR="00105C8F" w:rsidRPr="00D5369D">
              <w:t>For the safe disposal of the waste we should have a proper waste disposal system which should have incinerator with three pits (for sharp waste and organic waste).</w:t>
            </w:r>
          </w:p>
          <w:p w14:paraId="7072D592" w14:textId="77777777" w:rsidR="00105C8F" w:rsidRDefault="00105C8F" w:rsidP="00105C8F"/>
          <w:p w14:paraId="32462C99" w14:textId="7CE58395" w:rsidR="00E22A83" w:rsidRPr="00E22A83" w:rsidRDefault="00E22A83" w:rsidP="00D5369D">
            <w:pPr>
              <w:ind w:left="424"/>
            </w:pPr>
            <w:r w:rsidRPr="00E22A83">
              <w:t xml:space="preserve">Although all types of solid waste are separately stored and collected, the available </w:t>
            </w:r>
            <w:r w:rsidR="00D5369D">
              <w:t xml:space="preserve">pits </w:t>
            </w:r>
            <w:r w:rsidRPr="00E22A83">
              <w:t>are of low quality and insufficient to handle the daily volume of disposed waste.</w:t>
            </w:r>
          </w:p>
          <w:p w14:paraId="107C2479" w14:textId="6B4184F8" w:rsidR="00AF380D" w:rsidRPr="0076263A" w:rsidRDefault="001C4CDB" w:rsidP="0076263A">
            <w:pPr>
              <w:pStyle w:val="Heading4"/>
              <w:rPr>
                <w:rFonts w:eastAsia="Times New Roman"/>
              </w:rPr>
            </w:pPr>
            <w:r w:rsidRPr="009D117A">
              <w:rPr>
                <w:rFonts w:eastAsia="Times New Roman"/>
              </w:rPr>
              <w:t xml:space="preserve">Incineration </w:t>
            </w:r>
          </w:p>
          <w:p w14:paraId="34A15F72" w14:textId="48C9FC1B" w:rsidR="00CF13A3" w:rsidRPr="00CF13A3" w:rsidRDefault="00CF13A3" w:rsidP="00CF13A3">
            <w:pPr>
              <w:pStyle w:val="ListParagraph"/>
              <w:ind w:left="360"/>
            </w:pPr>
            <w:r w:rsidRPr="00CF13A3">
              <w:t>A temporary metallic incinerator is available on the premises, positioned over a pit to allow ash to be directly emptied into it. However, the incinerator is damaged and not functioning properly. The surface is not sealed, allowing rainwater to enter the pit. The incinerator is located at the back of the HCF main building, more than 100 meters away from residential buildings.</w:t>
            </w:r>
          </w:p>
          <w:p w14:paraId="6784CC9F" w14:textId="253BE249" w:rsidR="001C4CDB" w:rsidRPr="0076263A" w:rsidRDefault="001C4CDB" w:rsidP="0076263A">
            <w:pPr>
              <w:pStyle w:val="Heading4"/>
              <w:rPr>
                <w:rFonts w:eastAsiaTheme="minorHAnsi" w:cstheme="minorBidi"/>
              </w:rPr>
            </w:pPr>
            <w:r w:rsidRPr="009D117A">
              <w:rPr>
                <w:rFonts w:eastAsiaTheme="minorHAnsi" w:cstheme="minorBidi"/>
                <w:i w:val="0"/>
                <w:iCs w:val="0"/>
                <w:color w:val="auto"/>
              </w:rPr>
              <w:t xml:space="preserve"> </w:t>
            </w:r>
            <w:r w:rsidRPr="009D117A">
              <w:rPr>
                <w:rFonts w:eastAsia="Times New Roman"/>
              </w:rPr>
              <w:t>Sharp pits</w:t>
            </w:r>
          </w:p>
          <w:p w14:paraId="37045FBC" w14:textId="744B5650" w:rsidR="00B55735" w:rsidRDefault="00B55735" w:rsidP="00E900E3">
            <w:pPr>
              <w:ind w:left="360"/>
              <w:jc w:val="both"/>
              <w:rPr>
                <w:highlight w:val="green"/>
              </w:rPr>
            </w:pPr>
            <w:r w:rsidRPr="00B55735">
              <w:t xml:space="preserve">Sharps waste is disposed of in a special unsealed pit, constructed with </w:t>
            </w:r>
            <w:r w:rsidR="00E900E3">
              <w:t xml:space="preserve">local </w:t>
            </w:r>
            <w:r w:rsidR="00AB185C">
              <w:t>materials</w:t>
            </w:r>
            <w:r w:rsidR="00AB185C" w:rsidRPr="00B55735">
              <w:t>.</w:t>
            </w:r>
          </w:p>
          <w:p w14:paraId="5ABCF46C" w14:textId="77777777" w:rsidR="00B55735" w:rsidRDefault="00B55735" w:rsidP="00784081">
            <w:pPr>
              <w:ind w:left="360"/>
              <w:jc w:val="both"/>
              <w:rPr>
                <w:highlight w:val="green"/>
              </w:rPr>
            </w:pPr>
          </w:p>
          <w:p w14:paraId="5316B2B5" w14:textId="4AF186C7" w:rsidR="001C4CDB" w:rsidRPr="0076263A" w:rsidRDefault="001C4CDB" w:rsidP="0076263A">
            <w:pPr>
              <w:pStyle w:val="Heading4"/>
              <w:rPr>
                <w:rFonts w:eastAsia="Times New Roman"/>
              </w:rPr>
            </w:pPr>
            <w:r w:rsidRPr="009D117A">
              <w:rPr>
                <w:rFonts w:eastAsia="Times New Roman"/>
              </w:rPr>
              <w:t>Organic waste pit:</w:t>
            </w:r>
          </w:p>
          <w:p w14:paraId="5F9963F3" w14:textId="4D946C05" w:rsidR="00D228E8" w:rsidRDefault="00D228E8" w:rsidP="00D228E8">
            <w:pPr>
              <w:ind w:left="360"/>
            </w:pPr>
            <w:r>
              <w:t>The three pits are sit</w:t>
            </w:r>
            <w:r w:rsidR="00E900E3">
              <w:t>uated offsite, approximately 10</w:t>
            </w:r>
            <w:r>
              <w:t xml:space="preserve"> meters away from adjacent residential buildings. The finish floor lacks PCC (Plain Cement Concrete), resulting in an uneven surface and poor drainage, leading to stagnant rainwater accumulation.</w:t>
            </w:r>
          </w:p>
          <w:p w14:paraId="1A9C593D" w14:textId="77777777" w:rsidR="00D228E8" w:rsidRDefault="00D228E8" w:rsidP="00D228E8">
            <w:pPr>
              <w:ind w:left="360"/>
            </w:pPr>
          </w:p>
          <w:p w14:paraId="3350D619" w14:textId="0F19162F" w:rsidR="008C14E0" w:rsidRPr="008C14E0" w:rsidRDefault="00D228E8" w:rsidP="008C14E0">
            <w:pPr>
              <w:ind w:left="360"/>
              <w:jc w:val="both"/>
            </w:pPr>
            <w:r>
              <w:t>Furthermore, the disposal site lacks adequate restriction measures to deter irresponsible individuals from accessing the area.</w:t>
            </w:r>
            <w:r w:rsidR="001C4CDB" w:rsidRPr="009D117A">
              <w:t xml:space="preserve"> </w:t>
            </w:r>
          </w:p>
        </w:tc>
      </w:tr>
      <w:tr w:rsidR="001C4CDB" w:rsidRPr="00FF6DCA" w14:paraId="1D0C258B" w14:textId="77777777" w:rsidTr="004F4C1B">
        <w:tc>
          <w:tcPr>
            <w:tcW w:w="722" w:type="pct"/>
          </w:tcPr>
          <w:p w14:paraId="0A1223D7" w14:textId="77777777" w:rsidR="001C4CDB" w:rsidRPr="00FF6DCA" w:rsidRDefault="001C4CDB" w:rsidP="00E65DEA">
            <w:pPr>
              <w:bidi/>
              <w:jc w:val="right"/>
              <w:rPr>
                <w:b/>
              </w:rPr>
            </w:pPr>
            <w:r w:rsidRPr="00FF6DCA">
              <w:rPr>
                <w:b/>
              </w:rPr>
              <w:lastRenderedPageBreak/>
              <w:t xml:space="preserve">Technical solution in compliance with </w:t>
            </w:r>
            <w:r w:rsidRPr="00FF6DCA">
              <w:rPr>
                <w:b/>
              </w:rPr>
              <w:lastRenderedPageBreak/>
              <w:t>MoPH/WHO standards</w:t>
            </w:r>
          </w:p>
          <w:p w14:paraId="74F5A414" w14:textId="77777777" w:rsidR="001C4CDB" w:rsidRPr="00FF6DCA" w:rsidRDefault="001C4CDB" w:rsidP="00E65DEA">
            <w:pPr>
              <w:bidi/>
              <w:rPr>
                <w:b/>
              </w:rPr>
            </w:pPr>
            <w:r w:rsidRPr="00FF6DCA">
              <w:rPr>
                <w:rFonts w:hint="cs"/>
                <w:b/>
                <w:rtl/>
                <w:lang w:bidi="ps-AF"/>
              </w:rPr>
              <w:t>راه حل تخنیکی مطابق ستندرد های  وزارت صحت عامه وسازمان صحی جهان</w:t>
            </w:r>
            <w:r w:rsidRPr="00FF6DCA">
              <w:rPr>
                <w:b/>
              </w:rPr>
              <w:t xml:space="preserve"> </w:t>
            </w:r>
          </w:p>
        </w:tc>
        <w:tc>
          <w:tcPr>
            <w:tcW w:w="4278" w:type="pct"/>
          </w:tcPr>
          <w:p w14:paraId="0EA47D38" w14:textId="77777777" w:rsidR="001C4CDB" w:rsidRPr="00FF6DCA" w:rsidRDefault="001C4CDB" w:rsidP="001C4CDB">
            <w:pPr>
              <w:pStyle w:val="Heading3"/>
              <w:spacing w:before="40" w:after="0"/>
              <w:ind w:left="720" w:hanging="360"/>
            </w:pPr>
            <w:r w:rsidRPr="00FF6DCA">
              <w:lastRenderedPageBreak/>
              <w:t>Water source</w:t>
            </w:r>
          </w:p>
          <w:p w14:paraId="02613A86" w14:textId="31257B5E" w:rsidR="004F4C1B" w:rsidRPr="00755BA0" w:rsidRDefault="004F4C1B" w:rsidP="004F4C1B">
            <w:pPr>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Quantity Perspective:</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 xml:space="preserve">The </w:t>
            </w:r>
            <w:r>
              <w:rPr>
                <w:rFonts w:ascii="Segoe UI" w:hAnsi="Segoe UI" w:cs="Segoe UI"/>
                <w:sz w:val="21"/>
                <w:szCs w:val="21"/>
                <w:shd w:val="clear" w:color="auto" w:fill="FFFFFF"/>
              </w:rPr>
              <w:t xml:space="preserve">Safid Chashma </w:t>
            </w:r>
            <w:r w:rsidRPr="00755BA0">
              <w:rPr>
                <w:rFonts w:ascii="Segoe UI" w:hAnsi="Segoe UI" w:cs="Segoe UI"/>
                <w:sz w:val="21"/>
                <w:szCs w:val="21"/>
                <w:shd w:val="clear" w:color="auto" w:fill="FFFFFF"/>
              </w:rPr>
              <w:t xml:space="preserve">Sub Health Center (SHC) faces significant challenges due to a lack of water. To address this issue, ActionAid plans to dig a bore well with a depth of 40 </w:t>
            </w:r>
            <w:r w:rsidRPr="00755BA0">
              <w:rPr>
                <w:rFonts w:ascii="Segoe UI" w:hAnsi="Segoe UI" w:cs="Segoe UI"/>
                <w:sz w:val="21"/>
                <w:szCs w:val="21"/>
                <w:shd w:val="clear" w:color="auto" w:fill="FFFFFF"/>
              </w:rPr>
              <w:lastRenderedPageBreak/>
              <w:t>meters and a diameter of 12 inches. Additionally, a stone valve box will be constructed on top of the bore well to provide protection and control.</w:t>
            </w:r>
          </w:p>
          <w:p w14:paraId="670EC865" w14:textId="77777777" w:rsidR="004F4C1B" w:rsidRPr="00755BA0" w:rsidRDefault="004F4C1B" w:rsidP="004F4C1B">
            <w:p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Borehole Design and Justification: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 xml:space="preserve">The bore well will be designed to ensure a sustainable and reliable water supply. Based on ActionAid's technical observations from dug wells in this area, it has been identified that the region contains a productive </w:t>
            </w:r>
            <w:r>
              <w:rPr>
                <w:rFonts w:ascii="Segoe UI" w:hAnsi="Segoe UI" w:cs="Segoe UI"/>
                <w:sz w:val="21"/>
                <w:szCs w:val="21"/>
                <w:shd w:val="clear" w:color="auto" w:fill="FFFFFF"/>
              </w:rPr>
              <w:t>aquifer layer located between 15</w:t>
            </w:r>
            <w:r w:rsidRPr="00755BA0">
              <w:rPr>
                <w:rFonts w:ascii="Segoe UI" w:hAnsi="Segoe UI" w:cs="Segoe UI"/>
                <w:sz w:val="21"/>
                <w:szCs w:val="21"/>
                <w:shd w:val="clear" w:color="auto" w:fill="FFFFFF"/>
              </w:rPr>
              <w:t xml:space="preserve"> and 40 meters below ground. This assessment informs our borehole design and expected yield:</w:t>
            </w:r>
          </w:p>
          <w:p w14:paraId="3D2AC0DB" w14:textId="77777777" w:rsidR="004F4C1B" w:rsidRPr="00755BA0" w:rsidRDefault="004F4C1B" w:rsidP="004F4C1B">
            <w:pPr>
              <w:numPr>
                <w:ilvl w:val="0"/>
                <w:numId w:val="24"/>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Depth and Diameter:</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bore well will reach a depth of 40 meters with a diameter of 12 inches, sufficient to fully penetrate the aquifer layer and ensure a consistent water flow.</w:t>
            </w:r>
          </w:p>
          <w:p w14:paraId="2C356D33" w14:textId="77777777" w:rsidR="004F4C1B" w:rsidRPr="00755BA0" w:rsidRDefault="004F4C1B" w:rsidP="004F4C1B">
            <w:pPr>
              <w:numPr>
                <w:ilvl w:val="0"/>
                <w:numId w:val="24"/>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Sanitary Seal:</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A sanitary seal, extending at least 2 meters below the ground surface, will be implemented using cement grout to prevent contaminants from entering the well.</w:t>
            </w:r>
          </w:p>
          <w:p w14:paraId="18AAF6A0" w14:textId="77777777" w:rsidR="004F4C1B" w:rsidRPr="0009545C" w:rsidRDefault="004F4C1B" w:rsidP="004F4C1B">
            <w:pPr>
              <w:numPr>
                <w:ilvl w:val="0"/>
                <w:numId w:val="24"/>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Casing and Screen: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well will be cased with high-quality PVC casing to support the well structure and prevent collapse</w:t>
            </w:r>
          </w:p>
          <w:p w14:paraId="71C41B55" w14:textId="77777777" w:rsidR="004F4C1B" w:rsidRPr="00755BA0" w:rsidRDefault="004F4C1B" w:rsidP="004F4C1B">
            <w:pPr>
              <w:numPr>
                <w:ilvl w:val="0"/>
                <w:numId w:val="24"/>
              </w:numPr>
              <w:spacing w:before="100" w:beforeAutospacing="1" w:after="100" w:afterAutospacing="1"/>
              <w:rPr>
                <w:rFonts w:ascii="Times New Roman" w:eastAsia="Times New Roman" w:hAnsi="Times New Roman" w:cs="Times New Roman"/>
                <w:sz w:val="24"/>
                <w:szCs w:val="24"/>
              </w:rPr>
            </w:pPr>
            <w:r w:rsidRPr="00755BA0">
              <w:rPr>
                <w:rFonts w:ascii="Times New Roman" w:eastAsia="Times New Roman" w:hAnsi="Times New Roman" w:cs="Times New Roman"/>
                <w:b/>
                <w:bCs/>
                <w:sz w:val="24"/>
                <w:szCs w:val="24"/>
              </w:rPr>
              <w:t>Pumping Test Conditions:</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To determine the well’s capacity and ensure its efficiency, a pumping test will be conducted under the following conditions:</w:t>
            </w:r>
          </w:p>
          <w:p w14:paraId="0B598976" w14:textId="77777777" w:rsidR="004F4C1B" w:rsidRPr="00755BA0" w:rsidRDefault="004F4C1B" w:rsidP="004F4C1B">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Duration: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pumping test will be conducted over a 24-hour period to assess the well’s performance and sustainability.</w:t>
            </w:r>
          </w:p>
          <w:p w14:paraId="04FB37D5" w14:textId="77777777" w:rsidR="004F4C1B" w:rsidRPr="00755BA0" w:rsidRDefault="004F4C1B" w:rsidP="004F4C1B">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Discharge Rate:</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test will start at a low discharge rate, gradually increasing to determine the optimal yield without over-extracting the aquifer.</w:t>
            </w:r>
          </w:p>
          <w:p w14:paraId="34999031" w14:textId="77777777" w:rsidR="004F4C1B" w:rsidRPr="00755BA0" w:rsidRDefault="004F4C1B" w:rsidP="004F4C1B">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Water Level Monitoring:</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Continuous monitoring of the water levels during the test will help in understanding the aquifer’s recharge rate and the well’s impact on the water table.</w:t>
            </w:r>
          </w:p>
          <w:p w14:paraId="023D68EB" w14:textId="614D3BF5" w:rsidR="004F4C1B" w:rsidRDefault="004F4C1B" w:rsidP="004F4C1B">
            <w:pPr>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Expected Yield:</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Given the favorable conditions of the aquif</w:t>
            </w:r>
            <w:r>
              <w:rPr>
                <w:rFonts w:ascii="Segoe UI" w:hAnsi="Segoe UI" w:cs="Segoe UI"/>
                <w:sz w:val="21"/>
                <w:szCs w:val="21"/>
                <w:shd w:val="clear" w:color="auto" w:fill="FFFFFF"/>
              </w:rPr>
              <w:t>er layer between 15</w:t>
            </w:r>
            <w:r w:rsidRPr="00755BA0">
              <w:rPr>
                <w:rFonts w:ascii="Segoe UI" w:hAnsi="Segoe UI" w:cs="Segoe UI"/>
                <w:sz w:val="21"/>
                <w:szCs w:val="21"/>
                <w:shd w:val="clear" w:color="auto" w:fill="FFFFFF"/>
              </w:rPr>
              <w:t xml:space="preserve"> and 40 meters underground, we anticipate that the bore </w:t>
            </w:r>
            <w:r w:rsidRPr="008B43EE">
              <w:rPr>
                <w:rFonts w:ascii="Segoe UI" w:hAnsi="Segoe UI" w:cs="Segoe UI"/>
                <w:sz w:val="21"/>
                <w:szCs w:val="21"/>
                <w:shd w:val="clear" w:color="auto" w:fill="FFFFFF"/>
              </w:rPr>
              <w:t>well will yield approximately 3</w:t>
            </w:r>
            <w:r w:rsidRPr="00755BA0">
              <w:rPr>
                <w:rFonts w:ascii="Segoe UI" w:hAnsi="Segoe UI" w:cs="Segoe UI"/>
                <w:sz w:val="21"/>
                <w:szCs w:val="21"/>
                <w:shd w:val="clear" w:color="auto" w:fill="FFFFFF"/>
              </w:rPr>
              <w:t xml:space="preserve">000 to </w:t>
            </w:r>
            <w:r w:rsidRPr="008B43EE">
              <w:rPr>
                <w:rFonts w:ascii="Segoe UI" w:hAnsi="Segoe UI" w:cs="Segoe UI"/>
                <w:sz w:val="21"/>
                <w:szCs w:val="21"/>
                <w:shd w:val="clear" w:color="auto" w:fill="FFFFFF"/>
              </w:rPr>
              <w:t>4</w:t>
            </w:r>
            <w:r w:rsidRPr="00755BA0">
              <w:rPr>
                <w:rFonts w:ascii="Segoe UI" w:hAnsi="Segoe UI" w:cs="Segoe UI"/>
                <w:sz w:val="21"/>
                <w:szCs w:val="21"/>
                <w:shd w:val="clear" w:color="auto" w:fill="FFFFFF"/>
              </w:rPr>
              <w:t xml:space="preserve">,000 liters per hour. This yield is expected to meet the daily water requirements of the health center By incorporating these design features and conducting thorough testing, we aim to secure a clean, safe, and sustainable water source for the </w:t>
            </w:r>
            <w:r>
              <w:rPr>
                <w:rFonts w:ascii="Segoe UI" w:hAnsi="Segoe UI" w:cs="Segoe UI"/>
                <w:sz w:val="21"/>
                <w:szCs w:val="21"/>
                <w:shd w:val="clear" w:color="auto" w:fill="FFFFFF"/>
              </w:rPr>
              <w:t>Safid Chashma</w:t>
            </w:r>
            <w:r w:rsidRPr="00755BA0">
              <w:rPr>
                <w:rFonts w:ascii="Segoe UI" w:hAnsi="Segoe UI" w:cs="Segoe UI"/>
                <w:sz w:val="21"/>
                <w:szCs w:val="21"/>
                <w:shd w:val="clear" w:color="auto" w:fill="FFFFFF"/>
              </w:rPr>
              <w:t xml:space="preserve"> Sub Health Center, ultimately improving the health and well-being of the community it serves.</w:t>
            </w:r>
          </w:p>
          <w:p w14:paraId="771A41BE" w14:textId="77777777" w:rsidR="0049791C" w:rsidRDefault="0049791C" w:rsidP="0049791C">
            <w:pPr>
              <w:pStyle w:val="ListParagraph"/>
              <w:ind w:left="1080"/>
            </w:pPr>
          </w:p>
          <w:p w14:paraId="4C7DA87C" w14:textId="2EA35833" w:rsidR="00133F63" w:rsidRDefault="0049791C" w:rsidP="00997614">
            <w:pPr>
              <w:numPr>
                <w:ilvl w:val="0"/>
                <w:numId w:val="4"/>
              </w:numPr>
              <w:ind w:left="424" w:hanging="283"/>
              <w:jc w:val="both"/>
            </w:pPr>
            <w:r>
              <w:t>Quality Perspective: ActionAid is committed to ensuring that the water from the wel</w:t>
            </w:r>
            <w:r w:rsidR="00997614">
              <w:t>l meets the highest standard</w:t>
            </w:r>
            <w:r>
              <w:t>. As part of this effort, water quality testing will be conducted during the drilling process to ensure compliance with the WHO water quality standards. The results of the water analysis will be documented and included in the table below.</w:t>
            </w:r>
          </w:p>
          <w:p w14:paraId="34A868C0" w14:textId="77777777" w:rsidR="00E900E3" w:rsidRDefault="00E900E3" w:rsidP="00E900E3">
            <w:pPr>
              <w:pStyle w:val="ListParagraph"/>
            </w:pPr>
          </w:p>
          <w:p w14:paraId="255362DA" w14:textId="77777777" w:rsidR="00E900E3" w:rsidRPr="00FF6DCA" w:rsidRDefault="00E900E3" w:rsidP="00E900E3">
            <w:pPr>
              <w:jc w:val="both"/>
            </w:pPr>
          </w:p>
          <w:p w14:paraId="6785A480" w14:textId="77777777" w:rsidR="001C4CDB" w:rsidRPr="00FF6DCA" w:rsidRDefault="001C4CDB" w:rsidP="00E65DEA"/>
          <w:tbl>
            <w:tblPr>
              <w:tblStyle w:val="TableGrid"/>
              <w:tblW w:w="5000" w:type="pct"/>
              <w:tblLook w:val="04A0" w:firstRow="1" w:lastRow="0" w:firstColumn="1" w:lastColumn="0" w:noHBand="0" w:noVBand="1"/>
            </w:tblPr>
            <w:tblGrid>
              <w:gridCol w:w="1315"/>
              <w:gridCol w:w="966"/>
              <w:gridCol w:w="1016"/>
              <w:gridCol w:w="1040"/>
              <w:gridCol w:w="1328"/>
              <w:gridCol w:w="1266"/>
              <w:gridCol w:w="564"/>
              <w:gridCol w:w="644"/>
              <w:gridCol w:w="867"/>
            </w:tblGrid>
            <w:tr w:rsidR="001C4CDB" w:rsidRPr="00FF6DCA" w14:paraId="4FDCEE20" w14:textId="77777777" w:rsidTr="00E65DEA">
              <w:tc>
                <w:tcPr>
                  <w:tcW w:w="745" w:type="pct"/>
                  <w:shd w:val="clear" w:color="auto" w:fill="C1E4F5" w:themeFill="accent1" w:themeFillTint="33"/>
                </w:tcPr>
                <w:p w14:paraId="0D04BF7C" w14:textId="77777777" w:rsidR="001C4CDB" w:rsidRPr="00FF6DCA" w:rsidRDefault="001C4CDB" w:rsidP="00E65DEA">
                  <w:pPr>
                    <w:rPr>
                      <w:sz w:val="20"/>
                      <w:szCs w:val="20"/>
                    </w:rPr>
                  </w:pPr>
                  <w:r w:rsidRPr="00FF6DCA">
                    <w:rPr>
                      <w:sz w:val="20"/>
                      <w:szCs w:val="20"/>
                    </w:rPr>
                    <w:t>Parameters</w:t>
                  </w:r>
                </w:p>
              </w:tc>
              <w:tc>
                <w:tcPr>
                  <w:tcW w:w="486" w:type="pct"/>
                  <w:shd w:val="clear" w:color="auto" w:fill="C1E4F5" w:themeFill="accent1" w:themeFillTint="33"/>
                </w:tcPr>
                <w:p w14:paraId="0A32AAA1" w14:textId="77777777" w:rsidR="001C4CDB" w:rsidRPr="00FF6DCA" w:rsidRDefault="001C4CDB" w:rsidP="00E65DEA">
                  <w:pPr>
                    <w:rPr>
                      <w:sz w:val="20"/>
                      <w:szCs w:val="20"/>
                    </w:rPr>
                  </w:pPr>
                  <w:r w:rsidRPr="00FF6DCA">
                    <w:rPr>
                      <w:sz w:val="20"/>
                      <w:szCs w:val="20"/>
                    </w:rPr>
                    <w:t>Turbidity (NTU</w:t>
                  </w:r>
                </w:p>
              </w:tc>
              <w:tc>
                <w:tcPr>
                  <w:tcW w:w="563" w:type="pct"/>
                  <w:shd w:val="clear" w:color="auto" w:fill="C1E4F5" w:themeFill="accent1" w:themeFillTint="33"/>
                </w:tcPr>
                <w:p w14:paraId="54C886E7" w14:textId="77777777" w:rsidR="001C4CDB" w:rsidRPr="00FF6DCA" w:rsidRDefault="001C4CDB" w:rsidP="00E65DEA">
                  <w:pPr>
                    <w:rPr>
                      <w:sz w:val="20"/>
                      <w:szCs w:val="20"/>
                    </w:rPr>
                  </w:pPr>
                  <w:r w:rsidRPr="00FF6DCA">
                    <w:rPr>
                      <w:sz w:val="20"/>
                      <w:szCs w:val="20"/>
                    </w:rPr>
                    <w:t>Color</w:t>
                  </w:r>
                </w:p>
              </w:tc>
              <w:tc>
                <w:tcPr>
                  <w:tcW w:w="580" w:type="pct"/>
                  <w:shd w:val="clear" w:color="auto" w:fill="C1E4F5" w:themeFill="accent1" w:themeFillTint="33"/>
                </w:tcPr>
                <w:p w14:paraId="2BEC3066" w14:textId="77777777" w:rsidR="001C4CDB" w:rsidRPr="00FF6DCA" w:rsidRDefault="001C4CDB" w:rsidP="00E65DEA">
                  <w:pPr>
                    <w:rPr>
                      <w:sz w:val="20"/>
                      <w:szCs w:val="20"/>
                    </w:rPr>
                  </w:pPr>
                  <w:r w:rsidRPr="00FF6DCA">
                    <w:rPr>
                      <w:sz w:val="20"/>
                      <w:szCs w:val="20"/>
                    </w:rPr>
                    <w:t>Odor</w:t>
                  </w:r>
                </w:p>
              </w:tc>
              <w:tc>
                <w:tcPr>
                  <w:tcW w:w="752" w:type="pct"/>
                  <w:shd w:val="clear" w:color="auto" w:fill="C1E4F5" w:themeFill="accent1" w:themeFillTint="33"/>
                </w:tcPr>
                <w:p w14:paraId="1F0982C9" w14:textId="77777777" w:rsidR="001C4CDB" w:rsidRPr="00FF6DCA" w:rsidRDefault="001C4CDB" w:rsidP="00E65DEA">
                  <w:pPr>
                    <w:rPr>
                      <w:sz w:val="20"/>
                      <w:szCs w:val="20"/>
                    </w:rPr>
                  </w:pPr>
                  <w:r w:rsidRPr="00FF6DCA">
                    <w:rPr>
                      <w:sz w:val="20"/>
                      <w:szCs w:val="20"/>
                    </w:rPr>
                    <w:t>Water Temperature</w:t>
                  </w:r>
                </w:p>
              </w:tc>
              <w:tc>
                <w:tcPr>
                  <w:tcW w:w="697" w:type="pct"/>
                  <w:shd w:val="clear" w:color="auto" w:fill="C1E4F5" w:themeFill="accent1" w:themeFillTint="33"/>
                </w:tcPr>
                <w:p w14:paraId="4AEB28AB" w14:textId="77777777" w:rsidR="001C4CDB" w:rsidRPr="00FF6DCA" w:rsidRDefault="001C4CDB" w:rsidP="00E65DEA">
                  <w:pPr>
                    <w:rPr>
                      <w:sz w:val="20"/>
                      <w:szCs w:val="20"/>
                    </w:rPr>
                  </w:pPr>
                  <w:r w:rsidRPr="00FF6DCA">
                    <w:rPr>
                      <w:sz w:val="20"/>
                      <w:szCs w:val="20"/>
                    </w:rPr>
                    <w:t>TTC (CFU/100ml</w:t>
                  </w:r>
                </w:p>
              </w:tc>
              <w:tc>
                <w:tcPr>
                  <w:tcW w:w="334" w:type="pct"/>
                  <w:shd w:val="clear" w:color="auto" w:fill="C1E4F5" w:themeFill="accent1" w:themeFillTint="33"/>
                </w:tcPr>
                <w:p w14:paraId="3A84052F" w14:textId="77777777" w:rsidR="001C4CDB" w:rsidRPr="00FF6DCA" w:rsidRDefault="001C4CDB" w:rsidP="00E65DEA">
                  <w:pPr>
                    <w:rPr>
                      <w:sz w:val="20"/>
                      <w:szCs w:val="20"/>
                    </w:rPr>
                  </w:pPr>
                  <w:r w:rsidRPr="00FF6DCA">
                    <w:rPr>
                      <w:sz w:val="20"/>
                      <w:szCs w:val="20"/>
                    </w:rPr>
                    <w:t>PH</w:t>
                  </w:r>
                </w:p>
              </w:tc>
              <w:tc>
                <w:tcPr>
                  <w:tcW w:w="364" w:type="pct"/>
                  <w:shd w:val="clear" w:color="auto" w:fill="C1E4F5" w:themeFill="accent1" w:themeFillTint="33"/>
                </w:tcPr>
                <w:p w14:paraId="75C7A67A" w14:textId="77777777" w:rsidR="001C4CDB" w:rsidRPr="00FF6DCA" w:rsidRDefault="001C4CDB" w:rsidP="00E65DEA">
                  <w:pPr>
                    <w:rPr>
                      <w:sz w:val="20"/>
                      <w:szCs w:val="20"/>
                    </w:rPr>
                  </w:pPr>
                  <w:r w:rsidRPr="00FF6DCA">
                    <w:rPr>
                      <w:sz w:val="20"/>
                      <w:szCs w:val="20"/>
                    </w:rPr>
                    <w:t>TDS</w:t>
                  </w:r>
                </w:p>
              </w:tc>
              <w:tc>
                <w:tcPr>
                  <w:tcW w:w="477" w:type="pct"/>
                  <w:shd w:val="clear" w:color="auto" w:fill="C1E4F5" w:themeFill="accent1" w:themeFillTint="33"/>
                </w:tcPr>
                <w:p w14:paraId="074A7E53" w14:textId="77777777" w:rsidR="001C4CDB" w:rsidRPr="00FF6DCA" w:rsidRDefault="001C4CDB" w:rsidP="00E65DEA">
                  <w:pPr>
                    <w:rPr>
                      <w:sz w:val="20"/>
                      <w:szCs w:val="20"/>
                    </w:rPr>
                  </w:pPr>
                  <w:r w:rsidRPr="00FF6DCA">
                    <w:rPr>
                      <w:sz w:val="20"/>
                      <w:szCs w:val="20"/>
                    </w:rPr>
                    <w:t>Arsenic</w:t>
                  </w:r>
                </w:p>
              </w:tc>
            </w:tr>
            <w:tr w:rsidR="001C4CDB" w:rsidRPr="00FF6DCA" w14:paraId="4EA3CD64" w14:textId="77777777" w:rsidTr="00E65DEA">
              <w:tc>
                <w:tcPr>
                  <w:tcW w:w="745" w:type="pct"/>
                </w:tcPr>
                <w:p w14:paraId="69A80F66" w14:textId="77777777" w:rsidR="001C4CDB" w:rsidRPr="00FF6DCA" w:rsidRDefault="001C4CDB" w:rsidP="00E65DEA">
                  <w:pPr>
                    <w:rPr>
                      <w:sz w:val="20"/>
                      <w:szCs w:val="20"/>
                    </w:rPr>
                  </w:pPr>
                  <w:r w:rsidRPr="00FF6DCA">
                    <w:rPr>
                      <w:sz w:val="20"/>
                      <w:szCs w:val="20"/>
                    </w:rPr>
                    <w:t>WHO Guideline</w:t>
                  </w:r>
                </w:p>
              </w:tc>
              <w:tc>
                <w:tcPr>
                  <w:tcW w:w="486" w:type="pct"/>
                </w:tcPr>
                <w:p w14:paraId="6F63AAB9" w14:textId="77777777" w:rsidR="001C4CDB" w:rsidRPr="00FF6DCA" w:rsidRDefault="001C4CDB" w:rsidP="00E65DEA">
                  <w:pPr>
                    <w:rPr>
                      <w:sz w:val="20"/>
                      <w:szCs w:val="20"/>
                    </w:rPr>
                  </w:pPr>
                  <w:r w:rsidRPr="00FF6DCA">
                    <w:rPr>
                      <w:sz w:val="20"/>
                      <w:szCs w:val="20"/>
                    </w:rPr>
                    <w:t>&lt;5 NTU</w:t>
                  </w:r>
                </w:p>
              </w:tc>
              <w:tc>
                <w:tcPr>
                  <w:tcW w:w="563" w:type="pct"/>
                </w:tcPr>
                <w:p w14:paraId="5D995FE9" w14:textId="77777777" w:rsidR="001C4CDB" w:rsidRPr="00FF6DCA" w:rsidRDefault="001C4CDB" w:rsidP="00E65DEA">
                  <w:pPr>
                    <w:rPr>
                      <w:sz w:val="20"/>
                      <w:szCs w:val="20"/>
                    </w:rPr>
                  </w:pPr>
                  <w:r w:rsidRPr="00FF6DCA">
                    <w:rPr>
                      <w:sz w:val="20"/>
                      <w:szCs w:val="20"/>
                    </w:rPr>
                    <w:t>None Detected</w:t>
                  </w:r>
                </w:p>
              </w:tc>
              <w:tc>
                <w:tcPr>
                  <w:tcW w:w="580" w:type="pct"/>
                </w:tcPr>
                <w:p w14:paraId="60014C47" w14:textId="77777777" w:rsidR="001C4CDB" w:rsidRPr="00FF6DCA" w:rsidRDefault="001C4CDB" w:rsidP="00E65DEA">
                  <w:pPr>
                    <w:rPr>
                      <w:sz w:val="20"/>
                      <w:szCs w:val="20"/>
                    </w:rPr>
                  </w:pPr>
                  <w:r w:rsidRPr="00FF6DCA">
                    <w:rPr>
                      <w:sz w:val="20"/>
                      <w:szCs w:val="20"/>
                    </w:rPr>
                    <w:t>Not Offensive</w:t>
                  </w:r>
                </w:p>
              </w:tc>
              <w:tc>
                <w:tcPr>
                  <w:tcW w:w="752" w:type="pct"/>
                </w:tcPr>
                <w:p w14:paraId="2CD82971" w14:textId="77777777" w:rsidR="001C4CDB" w:rsidRPr="00FF6DCA" w:rsidRDefault="001C4CDB" w:rsidP="00E65DEA">
                  <w:pPr>
                    <w:rPr>
                      <w:sz w:val="20"/>
                      <w:szCs w:val="20"/>
                    </w:rPr>
                  </w:pPr>
                  <w:r w:rsidRPr="00FF6DCA">
                    <w:rPr>
                      <w:sz w:val="20"/>
                      <w:szCs w:val="20"/>
                    </w:rPr>
                    <w:t>25C</w:t>
                  </w:r>
                  <w:r w:rsidRPr="00FF6DCA">
                    <w:rPr>
                      <w:rFonts w:cstheme="minorHAnsi"/>
                      <w:sz w:val="20"/>
                      <w:szCs w:val="20"/>
                    </w:rPr>
                    <w:t>°</w:t>
                  </w:r>
                  <w:r w:rsidRPr="00FF6DCA">
                    <w:rPr>
                      <w:sz w:val="20"/>
                      <w:szCs w:val="20"/>
                    </w:rPr>
                    <w:t xml:space="preserve"> - 30C</w:t>
                  </w:r>
                  <w:r w:rsidRPr="00FF6DCA">
                    <w:rPr>
                      <w:rFonts w:cstheme="minorHAnsi"/>
                      <w:sz w:val="20"/>
                      <w:szCs w:val="20"/>
                    </w:rPr>
                    <w:t>°</w:t>
                  </w:r>
                </w:p>
              </w:tc>
              <w:tc>
                <w:tcPr>
                  <w:tcW w:w="697" w:type="pct"/>
                </w:tcPr>
                <w:p w14:paraId="7BBAB23B" w14:textId="77777777" w:rsidR="001C4CDB" w:rsidRPr="00FF6DCA" w:rsidRDefault="001C4CDB" w:rsidP="00E65DEA">
                  <w:pPr>
                    <w:rPr>
                      <w:sz w:val="20"/>
                      <w:szCs w:val="20"/>
                    </w:rPr>
                  </w:pPr>
                  <w:r w:rsidRPr="00FF6DCA">
                    <w:rPr>
                      <w:sz w:val="20"/>
                      <w:szCs w:val="20"/>
                    </w:rPr>
                    <w:t>0/100ml</w:t>
                  </w:r>
                </w:p>
              </w:tc>
              <w:tc>
                <w:tcPr>
                  <w:tcW w:w="334" w:type="pct"/>
                </w:tcPr>
                <w:p w14:paraId="44548E00" w14:textId="77777777" w:rsidR="001C4CDB" w:rsidRPr="00FF6DCA" w:rsidRDefault="001C4CDB" w:rsidP="00E65DEA">
                  <w:pPr>
                    <w:rPr>
                      <w:sz w:val="20"/>
                      <w:szCs w:val="20"/>
                    </w:rPr>
                  </w:pPr>
                  <w:r w:rsidRPr="00FF6DCA">
                    <w:rPr>
                      <w:sz w:val="20"/>
                      <w:szCs w:val="20"/>
                    </w:rPr>
                    <w:t>6.5 to 8.5</w:t>
                  </w:r>
                </w:p>
              </w:tc>
              <w:tc>
                <w:tcPr>
                  <w:tcW w:w="364" w:type="pct"/>
                </w:tcPr>
                <w:p w14:paraId="7AD8668B" w14:textId="77777777" w:rsidR="001C4CDB" w:rsidRPr="00FF6DCA" w:rsidRDefault="001C4CDB" w:rsidP="00E65DEA">
                  <w:pPr>
                    <w:rPr>
                      <w:sz w:val="20"/>
                      <w:szCs w:val="20"/>
                    </w:rPr>
                  </w:pPr>
                  <w:r w:rsidRPr="00FF6DCA">
                    <w:rPr>
                      <w:sz w:val="20"/>
                      <w:szCs w:val="20"/>
                    </w:rPr>
                    <w:t>1000 ppm</w:t>
                  </w:r>
                </w:p>
              </w:tc>
              <w:tc>
                <w:tcPr>
                  <w:tcW w:w="477" w:type="pct"/>
                </w:tcPr>
                <w:p w14:paraId="5AE2ECD0" w14:textId="77777777" w:rsidR="001C4CDB" w:rsidRPr="00FF6DCA" w:rsidRDefault="001C4CDB" w:rsidP="00E65DEA">
                  <w:pPr>
                    <w:rPr>
                      <w:sz w:val="20"/>
                      <w:szCs w:val="20"/>
                    </w:rPr>
                  </w:pPr>
                  <w:r w:rsidRPr="00FF6DCA">
                    <w:rPr>
                      <w:sz w:val="20"/>
                      <w:szCs w:val="20"/>
                    </w:rPr>
                    <w:t>10</w:t>
                  </w:r>
                  <w:r w:rsidRPr="00FF6DCA">
                    <w:rPr>
                      <w:rFonts w:cstheme="minorHAnsi"/>
                      <w:sz w:val="20"/>
                      <w:szCs w:val="20"/>
                    </w:rPr>
                    <w:t>µg/l</w:t>
                  </w:r>
                </w:p>
              </w:tc>
            </w:tr>
            <w:tr w:rsidR="001C4CDB" w:rsidRPr="00FF6DCA" w14:paraId="4FB1B0FD" w14:textId="77777777" w:rsidTr="00C344D6">
              <w:tc>
                <w:tcPr>
                  <w:tcW w:w="745" w:type="pct"/>
                  <w:shd w:val="clear" w:color="auto" w:fill="FFFF00"/>
                </w:tcPr>
                <w:p w14:paraId="7D0B4965" w14:textId="77777777" w:rsidR="001C4CDB" w:rsidRPr="00FF6DCA" w:rsidRDefault="001C4CDB" w:rsidP="00E65DEA">
                  <w:pPr>
                    <w:rPr>
                      <w:sz w:val="20"/>
                      <w:szCs w:val="20"/>
                    </w:rPr>
                  </w:pPr>
                  <w:r w:rsidRPr="00FF6DCA">
                    <w:rPr>
                      <w:sz w:val="20"/>
                      <w:szCs w:val="20"/>
                    </w:rPr>
                    <w:t>Lab Result</w:t>
                  </w:r>
                </w:p>
              </w:tc>
              <w:tc>
                <w:tcPr>
                  <w:tcW w:w="486" w:type="pct"/>
                  <w:shd w:val="clear" w:color="auto" w:fill="FFFF00"/>
                </w:tcPr>
                <w:p w14:paraId="350BA041" w14:textId="1FAF9FFE" w:rsidR="001C4CDB" w:rsidRPr="00FF6DCA" w:rsidRDefault="001C4CDB" w:rsidP="00E65DEA">
                  <w:pPr>
                    <w:rPr>
                      <w:sz w:val="20"/>
                      <w:szCs w:val="20"/>
                    </w:rPr>
                  </w:pPr>
                </w:p>
              </w:tc>
              <w:tc>
                <w:tcPr>
                  <w:tcW w:w="563" w:type="pct"/>
                  <w:shd w:val="clear" w:color="auto" w:fill="FFFF00"/>
                </w:tcPr>
                <w:p w14:paraId="1A0F9B22" w14:textId="20C42441" w:rsidR="001C4CDB" w:rsidRPr="00FF6DCA" w:rsidRDefault="001C4CDB" w:rsidP="00E65DEA">
                  <w:pPr>
                    <w:rPr>
                      <w:sz w:val="20"/>
                      <w:szCs w:val="20"/>
                    </w:rPr>
                  </w:pPr>
                </w:p>
              </w:tc>
              <w:tc>
                <w:tcPr>
                  <w:tcW w:w="580" w:type="pct"/>
                  <w:shd w:val="clear" w:color="auto" w:fill="FFFF00"/>
                </w:tcPr>
                <w:p w14:paraId="63BF1FB2" w14:textId="425061C9" w:rsidR="001C4CDB" w:rsidRPr="00FF6DCA" w:rsidRDefault="001C4CDB" w:rsidP="00E65DEA">
                  <w:pPr>
                    <w:rPr>
                      <w:sz w:val="20"/>
                      <w:szCs w:val="20"/>
                    </w:rPr>
                  </w:pPr>
                </w:p>
              </w:tc>
              <w:tc>
                <w:tcPr>
                  <w:tcW w:w="752" w:type="pct"/>
                  <w:shd w:val="clear" w:color="auto" w:fill="FFFF00"/>
                </w:tcPr>
                <w:p w14:paraId="362FE048" w14:textId="030A6EFC" w:rsidR="001C4CDB" w:rsidRPr="00FF6DCA" w:rsidRDefault="001C4CDB" w:rsidP="00E65DEA">
                  <w:pPr>
                    <w:rPr>
                      <w:sz w:val="20"/>
                      <w:szCs w:val="20"/>
                    </w:rPr>
                  </w:pPr>
                </w:p>
              </w:tc>
              <w:tc>
                <w:tcPr>
                  <w:tcW w:w="697" w:type="pct"/>
                  <w:shd w:val="clear" w:color="auto" w:fill="FFFF00"/>
                </w:tcPr>
                <w:p w14:paraId="65BC0438" w14:textId="6B32483E" w:rsidR="001C4CDB" w:rsidRPr="00FF6DCA" w:rsidRDefault="001C4CDB" w:rsidP="00E65DEA">
                  <w:pPr>
                    <w:rPr>
                      <w:sz w:val="20"/>
                      <w:szCs w:val="20"/>
                    </w:rPr>
                  </w:pPr>
                </w:p>
              </w:tc>
              <w:tc>
                <w:tcPr>
                  <w:tcW w:w="334" w:type="pct"/>
                  <w:shd w:val="clear" w:color="auto" w:fill="FFFF00"/>
                </w:tcPr>
                <w:p w14:paraId="78FABEEB" w14:textId="6034F89B" w:rsidR="001C4CDB" w:rsidRPr="00FF6DCA" w:rsidRDefault="001C4CDB" w:rsidP="00E65DEA">
                  <w:pPr>
                    <w:rPr>
                      <w:sz w:val="20"/>
                      <w:szCs w:val="20"/>
                    </w:rPr>
                  </w:pPr>
                </w:p>
              </w:tc>
              <w:tc>
                <w:tcPr>
                  <w:tcW w:w="364" w:type="pct"/>
                  <w:shd w:val="clear" w:color="auto" w:fill="FFFF00"/>
                </w:tcPr>
                <w:p w14:paraId="467B30C3" w14:textId="63842965" w:rsidR="001C4CDB" w:rsidRPr="00FF6DCA" w:rsidRDefault="001C4CDB" w:rsidP="00E65DEA">
                  <w:pPr>
                    <w:rPr>
                      <w:sz w:val="20"/>
                      <w:szCs w:val="20"/>
                    </w:rPr>
                  </w:pPr>
                </w:p>
              </w:tc>
              <w:tc>
                <w:tcPr>
                  <w:tcW w:w="477" w:type="pct"/>
                  <w:shd w:val="clear" w:color="auto" w:fill="FFFF00"/>
                </w:tcPr>
                <w:p w14:paraId="7F0A782F" w14:textId="16FC2E2D" w:rsidR="001C4CDB" w:rsidRPr="00FF6DCA" w:rsidRDefault="001C4CDB" w:rsidP="00E65DEA">
                  <w:pPr>
                    <w:rPr>
                      <w:sz w:val="20"/>
                      <w:szCs w:val="20"/>
                    </w:rPr>
                  </w:pPr>
                </w:p>
              </w:tc>
            </w:tr>
          </w:tbl>
          <w:p w14:paraId="6EDFB4F2" w14:textId="77777777" w:rsidR="001C4CDB" w:rsidRPr="00FF6DCA" w:rsidRDefault="001C4CDB" w:rsidP="00E65DEA"/>
          <w:p w14:paraId="36244C15" w14:textId="1EFE8FC4" w:rsidR="00AE0C6D" w:rsidRPr="0076263A" w:rsidRDefault="001C4CDB" w:rsidP="0076263A">
            <w:pPr>
              <w:pStyle w:val="Heading4"/>
            </w:pPr>
            <w:r w:rsidRPr="00FF6DCA">
              <w:lastRenderedPageBreak/>
              <w:t>Well Apron</w:t>
            </w:r>
            <w:r w:rsidR="00C344D6">
              <w:t xml:space="preserve"> construction</w:t>
            </w:r>
            <w:r w:rsidRPr="00FF6DCA">
              <w:t xml:space="preserve">: </w:t>
            </w:r>
          </w:p>
          <w:p w14:paraId="4FF45854" w14:textId="311C79A1" w:rsidR="00AE0C6D" w:rsidRPr="008A4CDF" w:rsidRDefault="00AE0C6D" w:rsidP="008A4CDF">
            <w:pPr>
              <w:ind w:left="360"/>
            </w:pPr>
            <w:r>
              <w:t xml:space="preserve">Furthermore, to mitigate the risk of potential contamination to the underground water source, we have designed a proper </w:t>
            </w:r>
            <w:r w:rsidR="008A4CDF">
              <w:t>protection stonemasonry box with RCC protection slab</w:t>
            </w:r>
            <w:r>
              <w:t>. This apron will not only protect the well but also effectively divert surface water away from the vicinity of the well, minimizing the risk of contamination.</w:t>
            </w:r>
          </w:p>
          <w:p w14:paraId="0F8108F2" w14:textId="77777777" w:rsidR="00AE0C6D" w:rsidRDefault="00AE0C6D" w:rsidP="00E65DEA">
            <w:pPr>
              <w:ind w:left="360"/>
              <w:rPr>
                <w:highlight w:val="green"/>
              </w:rPr>
            </w:pPr>
          </w:p>
          <w:p w14:paraId="21048157" w14:textId="77777777" w:rsidR="001C4CDB" w:rsidRPr="00FF6DCA" w:rsidRDefault="001C4CDB" w:rsidP="001C4CDB">
            <w:pPr>
              <w:pStyle w:val="Heading3"/>
              <w:spacing w:before="40" w:after="0"/>
              <w:ind w:left="360" w:hanging="360"/>
            </w:pPr>
            <w:r w:rsidRPr="00FF6DCA">
              <w:t>Water storage and distribution</w:t>
            </w:r>
          </w:p>
          <w:p w14:paraId="44E29822" w14:textId="77777777" w:rsidR="001C4CDB" w:rsidRPr="00FF6DCA" w:rsidRDefault="001C4CDB" w:rsidP="00E65DEA">
            <w:pPr>
              <w:pStyle w:val="Heading4"/>
            </w:pPr>
            <w:r w:rsidRPr="00FF6DCA">
              <w:t>Water tank (water availability)</w:t>
            </w:r>
          </w:p>
          <w:p w14:paraId="43F32CAA" w14:textId="77777777" w:rsidR="001C4CDB" w:rsidRPr="00FF6DCA" w:rsidRDefault="001C4CDB" w:rsidP="00E65DEA"/>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9"/>
              <w:gridCol w:w="4231"/>
            </w:tblGrid>
            <w:tr w:rsidR="001C4CDB" w:rsidRPr="00FF6DCA" w14:paraId="5C8980BD" w14:textId="77777777" w:rsidTr="00E65DEA">
              <w:trPr>
                <w:trHeight w:val="99"/>
              </w:trPr>
              <w:tc>
                <w:tcPr>
                  <w:tcW w:w="8100" w:type="dxa"/>
                  <w:gridSpan w:val="2"/>
                  <w:shd w:val="clear" w:color="auto" w:fill="C1E4F5" w:themeFill="accent1" w:themeFillTint="33"/>
                </w:tcPr>
                <w:p w14:paraId="63054734" w14:textId="77777777" w:rsidR="001C4CDB" w:rsidRPr="00FF6DCA" w:rsidRDefault="001C4CDB" w:rsidP="00E65DEA">
                  <w:pPr>
                    <w:pStyle w:val="Default"/>
                    <w:rPr>
                      <w:b/>
                      <w:bCs/>
                      <w:sz w:val="20"/>
                      <w:szCs w:val="20"/>
                    </w:rPr>
                  </w:pPr>
                  <w:r w:rsidRPr="00FF6DCA">
                    <w:rPr>
                      <w:rFonts w:ascii="Times New Roman" w:hAnsi="Times New Roman" w:cs="Times New Roman"/>
                      <w:b/>
                      <w:bCs/>
                    </w:rPr>
                    <w:t xml:space="preserve"> </w:t>
                  </w:r>
                  <w:r w:rsidRPr="00FF6DCA">
                    <w:rPr>
                      <w:b/>
                      <w:bCs/>
                      <w:sz w:val="20"/>
                      <w:szCs w:val="20"/>
                    </w:rPr>
                    <w:t>WHO suggested minimum water quantities in health care</w:t>
                  </w:r>
                  <w:r w:rsidRPr="00FF6DCA">
                    <w:rPr>
                      <w:rFonts w:ascii="Times New Roman" w:hAnsi="Times New Roman" w:cs="Times New Roman"/>
                      <w:b/>
                      <w:bCs/>
                    </w:rPr>
                    <w:t xml:space="preserve"> </w:t>
                  </w:r>
                  <w:r w:rsidRPr="00FF6DCA">
                    <w:rPr>
                      <w:b/>
                      <w:bCs/>
                      <w:sz w:val="20"/>
                      <w:szCs w:val="20"/>
                    </w:rPr>
                    <w:t>facilities</w:t>
                  </w:r>
                </w:p>
              </w:tc>
            </w:tr>
            <w:tr w:rsidR="001C4CDB" w:rsidRPr="00FF6DCA" w14:paraId="4BF2A048" w14:textId="77777777" w:rsidTr="00E65DEA">
              <w:trPr>
                <w:trHeight w:val="99"/>
              </w:trPr>
              <w:tc>
                <w:tcPr>
                  <w:tcW w:w="3869" w:type="dxa"/>
                  <w:shd w:val="clear" w:color="auto" w:fill="C1E4F5" w:themeFill="accent1" w:themeFillTint="33"/>
                </w:tcPr>
                <w:p w14:paraId="221CAD40" w14:textId="6D93907E" w:rsidR="001C4CDB" w:rsidRPr="00FF6DCA" w:rsidRDefault="00660743" w:rsidP="00E65DEA">
                  <w:pPr>
                    <w:pStyle w:val="Default"/>
                  </w:pPr>
                  <w:r w:rsidRPr="00FF6DCA">
                    <w:t>U</w:t>
                  </w:r>
                  <w:r w:rsidR="001C4CDB" w:rsidRPr="00FF6DCA">
                    <w:t>se</w:t>
                  </w:r>
                </w:p>
              </w:tc>
              <w:tc>
                <w:tcPr>
                  <w:tcW w:w="4231" w:type="dxa"/>
                  <w:shd w:val="clear" w:color="auto" w:fill="C1E4F5" w:themeFill="accent1" w:themeFillTint="33"/>
                </w:tcPr>
                <w:p w14:paraId="412F3AE1" w14:textId="77777777" w:rsidR="001C4CDB" w:rsidRPr="00FF6DCA" w:rsidRDefault="001C4CDB" w:rsidP="00E65DEA">
                  <w:pPr>
                    <w:pStyle w:val="Default"/>
                    <w:rPr>
                      <w:sz w:val="20"/>
                      <w:szCs w:val="20"/>
                    </w:rPr>
                  </w:pPr>
                  <w:r w:rsidRPr="00FF6DCA">
                    <w:rPr>
                      <w:sz w:val="20"/>
                      <w:szCs w:val="20"/>
                    </w:rPr>
                    <w:t xml:space="preserve">Guideline quantity </w:t>
                  </w:r>
                </w:p>
              </w:tc>
            </w:tr>
            <w:tr w:rsidR="001C4CDB" w:rsidRPr="00FF6DCA" w14:paraId="13944492" w14:textId="77777777" w:rsidTr="00E65DEA">
              <w:trPr>
                <w:trHeight w:val="99"/>
              </w:trPr>
              <w:tc>
                <w:tcPr>
                  <w:tcW w:w="3869" w:type="dxa"/>
                </w:tcPr>
                <w:p w14:paraId="35FBBC21" w14:textId="77777777" w:rsidR="001C4CDB" w:rsidRPr="00FF6DCA" w:rsidRDefault="001C4CDB" w:rsidP="00E65DEA">
                  <w:pPr>
                    <w:pStyle w:val="Default"/>
                    <w:rPr>
                      <w:sz w:val="20"/>
                      <w:szCs w:val="20"/>
                    </w:rPr>
                  </w:pPr>
                  <w:r w:rsidRPr="00FF6DCA">
                    <w:t xml:space="preserve"> </w:t>
                  </w:r>
                  <w:r w:rsidRPr="00FF6DCA">
                    <w:rPr>
                      <w:sz w:val="20"/>
                      <w:szCs w:val="20"/>
                    </w:rPr>
                    <w:t xml:space="preserve">Outpatients </w:t>
                  </w:r>
                </w:p>
              </w:tc>
              <w:tc>
                <w:tcPr>
                  <w:tcW w:w="4231" w:type="dxa"/>
                </w:tcPr>
                <w:p w14:paraId="156D0CE4" w14:textId="77777777" w:rsidR="001C4CDB" w:rsidRPr="00FF6DCA" w:rsidRDefault="001C4CDB" w:rsidP="00E65DEA">
                  <w:pPr>
                    <w:pStyle w:val="Default"/>
                    <w:rPr>
                      <w:sz w:val="20"/>
                      <w:szCs w:val="20"/>
                    </w:rPr>
                  </w:pPr>
                  <w:r w:rsidRPr="00FF6DCA">
                    <w:rPr>
                      <w:sz w:val="20"/>
                      <w:szCs w:val="20"/>
                    </w:rPr>
                    <w:t xml:space="preserve">5 liters/consultation </w:t>
                  </w:r>
                </w:p>
              </w:tc>
            </w:tr>
            <w:tr w:rsidR="001C4CDB" w:rsidRPr="00FF6DCA" w14:paraId="7FC03AE6" w14:textId="77777777" w:rsidTr="00E65DEA">
              <w:trPr>
                <w:trHeight w:val="99"/>
              </w:trPr>
              <w:tc>
                <w:tcPr>
                  <w:tcW w:w="3869" w:type="dxa"/>
                </w:tcPr>
                <w:p w14:paraId="3A17624A" w14:textId="77777777" w:rsidR="001C4CDB" w:rsidRPr="00FF6DCA" w:rsidRDefault="001C4CDB" w:rsidP="00E65DEA">
                  <w:pPr>
                    <w:pStyle w:val="Default"/>
                    <w:rPr>
                      <w:sz w:val="20"/>
                      <w:szCs w:val="20"/>
                    </w:rPr>
                  </w:pPr>
                  <w:r w:rsidRPr="00FF6DCA">
                    <w:rPr>
                      <w:sz w:val="20"/>
                      <w:szCs w:val="20"/>
                    </w:rPr>
                    <w:t xml:space="preserve">In patients </w:t>
                  </w:r>
                </w:p>
              </w:tc>
              <w:tc>
                <w:tcPr>
                  <w:tcW w:w="4231" w:type="dxa"/>
                </w:tcPr>
                <w:p w14:paraId="2E229523" w14:textId="77777777" w:rsidR="001C4CDB" w:rsidRPr="00FF6DCA" w:rsidRDefault="001C4CDB" w:rsidP="00E65DEA">
                  <w:pPr>
                    <w:pStyle w:val="Default"/>
                    <w:rPr>
                      <w:sz w:val="20"/>
                      <w:szCs w:val="20"/>
                    </w:rPr>
                  </w:pPr>
                  <w:r w:rsidRPr="00FF6DCA">
                    <w:rPr>
                      <w:sz w:val="20"/>
                      <w:szCs w:val="20"/>
                    </w:rPr>
                    <w:t xml:space="preserve">40–60 liters/patient/day </w:t>
                  </w:r>
                </w:p>
              </w:tc>
            </w:tr>
            <w:tr w:rsidR="001C4CDB" w:rsidRPr="00FF6DCA" w14:paraId="554CEF06" w14:textId="77777777" w:rsidTr="00E65DEA">
              <w:trPr>
                <w:trHeight w:val="99"/>
              </w:trPr>
              <w:tc>
                <w:tcPr>
                  <w:tcW w:w="3869" w:type="dxa"/>
                </w:tcPr>
                <w:p w14:paraId="0CA08BEF" w14:textId="77777777" w:rsidR="001C4CDB" w:rsidRPr="00FF6DCA" w:rsidRDefault="001C4CDB" w:rsidP="00E65DEA">
                  <w:pPr>
                    <w:pStyle w:val="Default"/>
                    <w:rPr>
                      <w:sz w:val="20"/>
                      <w:szCs w:val="20"/>
                    </w:rPr>
                  </w:pPr>
                  <w:r w:rsidRPr="00FF6DCA">
                    <w:rPr>
                      <w:sz w:val="20"/>
                      <w:szCs w:val="20"/>
                    </w:rPr>
                    <w:t xml:space="preserve">Operating theatre / maternity </w:t>
                  </w:r>
                </w:p>
              </w:tc>
              <w:tc>
                <w:tcPr>
                  <w:tcW w:w="4231" w:type="dxa"/>
                </w:tcPr>
                <w:p w14:paraId="06250567" w14:textId="77777777" w:rsidR="001C4CDB" w:rsidRPr="00FF6DCA" w:rsidRDefault="001C4CDB" w:rsidP="00E65DEA">
                  <w:pPr>
                    <w:pStyle w:val="Default"/>
                    <w:rPr>
                      <w:sz w:val="20"/>
                      <w:szCs w:val="20"/>
                    </w:rPr>
                  </w:pPr>
                  <w:r w:rsidRPr="00FF6DCA">
                    <w:rPr>
                      <w:sz w:val="20"/>
                      <w:szCs w:val="20"/>
                    </w:rPr>
                    <w:t xml:space="preserve">100 liters/intervention </w:t>
                  </w:r>
                </w:p>
              </w:tc>
            </w:tr>
            <w:tr w:rsidR="001C4CDB" w:rsidRPr="00FF6DCA" w14:paraId="0A9789E6" w14:textId="77777777" w:rsidTr="00E65DEA">
              <w:trPr>
                <w:trHeight w:val="99"/>
              </w:trPr>
              <w:tc>
                <w:tcPr>
                  <w:tcW w:w="3869" w:type="dxa"/>
                </w:tcPr>
                <w:p w14:paraId="037A9246" w14:textId="77777777" w:rsidR="001C4CDB" w:rsidRPr="00FF6DCA" w:rsidRDefault="001C4CDB" w:rsidP="00E65DEA">
                  <w:pPr>
                    <w:pStyle w:val="Default"/>
                    <w:rPr>
                      <w:sz w:val="20"/>
                      <w:szCs w:val="20"/>
                    </w:rPr>
                  </w:pPr>
                  <w:r w:rsidRPr="00FF6DCA">
                    <w:rPr>
                      <w:sz w:val="20"/>
                      <w:szCs w:val="20"/>
                    </w:rPr>
                    <w:t xml:space="preserve">Dry or supplementary feeding center </w:t>
                  </w:r>
                </w:p>
              </w:tc>
              <w:tc>
                <w:tcPr>
                  <w:tcW w:w="4231" w:type="dxa"/>
                </w:tcPr>
                <w:p w14:paraId="104A39C9" w14:textId="77777777" w:rsidR="001C4CDB" w:rsidRPr="00FF6DCA" w:rsidRDefault="001C4CDB" w:rsidP="00E65DEA">
                  <w:pPr>
                    <w:pStyle w:val="Default"/>
                    <w:rPr>
                      <w:sz w:val="20"/>
                      <w:szCs w:val="20"/>
                    </w:rPr>
                  </w:pPr>
                  <w:r w:rsidRPr="00FF6DCA">
                    <w:rPr>
                      <w:sz w:val="20"/>
                      <w:szCs w:val="20"/>
                    </w:rPr>
                    <w:t xml:space="preserve">0.5–5 liters/consultation </w:t>
                  </w:r>
                </w:p>
              </w:tc>
            </w:tr>
            <w:tr w:rsidR="001C4CDB" w:rsidRPr="00FF6DCA" w14:paraId="78351FA4" w14:textId="77777777" w:rsidTr="00E65DEA">
              <w:trPr>
                <w:trHeight w:val="99"/>
              </w:trPr>
              <w:tc>
                <w:tcPr>
                  <w:tcW w:w="3869" w:type="dxa"/>
                </w:tcPr>
                <w:p w14:paraId="7291E0AB" w14:textId="77777777" w:rsidR="001C4CDB" w:rsidRPr="00FF6DCA" w:rsidRDefault="001C4CDB" w:rsidP="00E65DEA">
                  <w:pPr>
                    <w:pStyle w:val="Default"/>
                    <w:rPr>
                      <w:sz w:val="20"/>
                      <w:szCs w:val="20"/>
                    </w:rPr>
                  </w:pPr>
                  <w:r w:rsidRPr="00FF6DCA">
                    <w:rPr>
                      <w:sz w:val="20"/>
                      <w:szCs w:val="20"/>
                    </w:rPr>
                    <w:t xml:space="preserve">Wet supplementary feeding center </w:t>
                  </w:r>
                </w:p>
              </w:tc>
              <w:tc>
                <w:tcPr>
                  <w:tcW w:w="4231" w:type="dxa"/>
                </w:tcPr>
                <w:p w14:paraId="6164EF17" w14:textId="77777777" w:rsidR="001C4CDB" w:rsidRPr="00FF6DCA" w:rsidRDefault="001C4CDB" w:rsidP="00E65DEA">
                  <w:pPr>
                    <w:pStyle w:val="Default"/>
                    <w:rPr>
                      <w:sz w:val="20"/>
                      <w:szCs w:val="20"/>
                    </w:rPr>
                  </w:pPr>
                  <w:r w:rsidRPr="00FF6DCA">
                    <w:rPr>
                      <w:sz w:val="20"/>
                      <w:szCs w:val="20"/>
                    </w:rPr>
                    <w:t xml:space="preserve">15 liters/consultation </w:t>
                  </w:r>
                </w:p>
              </w:tc>
            </w:tr>
            <w:tr w:rsidR="001C4CDB" w:rsidRPr="00FF6DCA" w14:paraId="5195C8CB" w14:textId="77777777" w:rsidTr="00E65DEA">
              <w:trPr>
                <w:trHeight w:val="99"/>
              </w:trPr>
              <w:tc>
                <w:tcPr>
                  <w:tcW w:w="3869" w:type="dxa"/>
                </w:tcPr>
                <w:p w14:paraId="290BD210" w14:textId="77777777" w:rsidR="001C4CDB" w:rsidRPr="00FF6DCA" w:rsidRDefault="001C4CDB" w:rsidP="00E65DEA">
                  <w:pPr>
                    <w:pStyle w:val="Default"/>
                    <w:rPr>
                      <w:sz w:val="20"/>
                      <w:szCs w:val="20"/>
                    </w:rPr>
                  </w:pPr>
                  <w:r w:rsidRPr="00FF6DCA">
                    <w:rPr>
                      <w:sz w:val="20"/>
                      <w:szCs w:val="20"/>
                    </w:rPr>
                    <w:t xml:space="preserve">Inpatient therapeutic feeding center </w:t>
                  </w:r>
                </w:p>
              </w:tc>
              <w:tc>
                <w:tcPr>
                  <w:tcW w:w="4231" w:type="dxa"/>
                </w:tcPr>
                <w:p w14:paraId="4586707A" w14:textId="77777777" w:rsidR="001C4CDB" w:rsidRPr="00FF6DCA" w:rsidRDefault="001C4CDB" w:rsidP="00E65DEA">
                  <w:pPr>
                    <w:pStyle w:val="Default"/>
                    <w:rPr>
                      <w:sz w:val="20"/>
                      <w:szCs w:val="20"/>
                    </w:rPr>
                  </w:pPr>
                  <w:r w:rsidRPr="00FF6DCA">
                    <w:rPr>
                      <w:sz w:val="20"/>
                      <w:szCs w:val="20"/>
                    </w:rPr>
                    <w:t xml:space="preserve">30 liters/patient/day </w:t>
                  </w:r>
                </w:p>
              </w:tc>
            </w:tr>
            <w:tr w:rsidR="001C4CDB" w:rsidRPr="00FF6DCA" w14:paraId="01D2350F" w14:textId="77777777" w:rsidTr="00E65DEA">
              <w:trPr>
                <w:trHeight w:val="99"/>
              </w:trPr>
              <w:tc>
                <w:tcPr>
                  <w:tcW w:w="3869" w:type="dxa"/>
                </w:tcPr>
                <w:p w14:paraId="7A44F0BB" w14:textId="77777777" w:rsidR="001C4CDB" w:rsidRPr="00FF6DCA" w:rsidRDefault="001C4CDB" w:rsidP="00E65DEA">
                  <w:pPr>
                    <w:pStyle w:val="Default"/>
                    <w:rPr>
                      <w:sz w:val="20"/>
                      <w:szCs w:val="20"/>
                    </w:rPr>
                  </w:pPr>
                  <w:r w:rsidRPr="00FF6DCA">
                    <w:rPr>
                      <w:sz w:val="20"/>
                      <w:szCs w:val="20"/>
                    </w:rPr>
                    <w:t xml:space="preserve">Cholera treatment center </w:t>
                  </w:r>
                </w:p>
              </w:tc>
              <w:tc>
                <w:tcPr>
                  <w:tcW w:w="4231" w:type="dxa"/>
                </w:tcPr>
                <w:p w14:paraId="41D41FBC" w14:textId="77777777" w:rsidR="001C4CDB" w:rsidRPr="00FF6DCA" w:rsidRDefault="001C4CDB" w:rsidP="00E65DEA">
                  <w:pPr>
                    <w:pStyle w:val="Default"/>
                    <w:rPr>
                      <w:sz w:val="20"/>
                      <w:szCs w:val="20"/>
                    </w:rPr>
                  </w:pPr>
                  <w:r w:rsidRPr="00FF6DCA">
                    <w:rPr>
                      <w:sz w:val="20"/>
                      <w:szCs w:val="20"/>
                    </w:rPr>
                    <w:t xml:space="preserve">60 liters/patient/day </w:t>
                  </w:r>
                </w:p>
              </w:tc>
            </w:tr>
            <w:tr w:rsidR="001C4CDB" w:rsidRPr="00FF6DCA" w14:paraId="206121F3" w14:textId="77777777" w:rsidTr="00E65DEA">
              <w:trPr>
                <w:trHeight w:val="99"/>
              </w:trPr>
              <w:tc>
                <w:tcPr>
                  <w:tcW w:w="3869" w:type="dxa"/>
                </w:tcPr>
                <w:p w14:paraId="784A380B" w14:textId="77777777" w:rsidR="001C4CDB" w:rsidRPr="00FF6DCA" w:rsidRDefault="001C4CDB" w:rsidP="00E65DEA">
                  <w:pPr>
                    <w:pStyle w:val="Default"/>
                    <w:rPr>
                      <w:sz w:val="20"/>
                      <w:szCs w:val="20"/>
                    </w:rPr>
                  </w:pPr>
                  <w:r w:rsidRPr="00FF6DCA">
                    <w:rPr>
                      <w:sz w:val="20"/>
                      <w:szCs w:val="20"/>
                    </w:rPr>
                    <w:t xml:space="preserve">Severe acute respiratory diseases isolation center </w:t>
                  </w:r>
                </w:p>
              </w:tc>
              <w:tc>
                <w:tcPr>
                  <w:tcW w:w="4231" w:type="dxa"/>
                </w:tcPr>
                <w:p w14:paraId="5254F5A8" w14:textId="77777777" w:rsidR="001C4CDB" w:rsidRPr="00FF6DCA" w:rsidRDefault="001C4CDB" w:rsidP="00E65DEA">
                  <w:pPr>
                    <w:pStyle w:val="Default"/>
                    <w:rPr>
                      <w:sz w:val="20"/>
                      <w:szCs w:val="20"/>
                    </w:rPr>
                  </w:pPr>
                  <w:r w:rsidRPr="00FF6DCA">
                    <w:rPr>
                      <w:sz w:val="20"/>
                      <w:szCs w:val="20"/>
                    </w:rPr>
                    <w:t xml:space="preserve">100 liters/patient/day </w:t>
                  </w:r>
                </w:p>
              </w:tc>
            </w:tr>
            <w:tr w:rsidR="001C4CDB" w:rsidRPr="00FF6DCA" w14:paraId="32C2A185" w14:textId="77777777" w:rsidTr="00E65DEA">
              <w:trPr>
                <w:trHeight w:val="99"/>
              </w:trPr>
              <w:tc>
                <w:tcPr>
                  <w:tcW w:w="3869" w:type="dxa"/>
                </w:tcPr>
                <w:p w14:paraId="49601AAE" w14:textId="77777777" w:rsidR="001C4CDB" w:rsidRPr="00FF6DCA" w:rsidRDefault="001C4CDB" w:rsidP="00E65DEA">
                  <w:pPr>
                    <w:pStyle w:val="Default"/>
                    <w:rPr>
                      <w:sz w:val="20"/>
                      <w:szCs w:val="20"/>
                    </w:rPr>
                  </w:pPr>
                  <w:r w:rsidRPr="00FF6DCA">
                    <w:rPr>
                      <w:sz w:val="20"/>
                      <w:szCs w:val="20"/>
                    </w:rPr>
                    <w:t xml:space="preserve">Viral hemorrhagic fever isolation center </w:t>
                  </w:r>
                </w:p>
              </w:tc>
              <w:tc>
                <w:tcPr>
                  <w:tcW w:w="4231" w:type="dxa"/>
                </w:tcPr>
                <w:p w14:paraId="06EC4FEB" w14:textId="77777777" w:rsidR="001C4CDB" w:rsidRPr="00FF6DCA" w:rsidRDefault="001C4CDB" w:rsidP="00E65DEA">
                  <w:pPr>
                    <w:pStyle w:val="Default"/>
                    <w:rPr>
                      <w:sz w:val="20"/>
                      <w:szCs w:val="20"/>
                    </w:rPr>
                  </w:pPr>
                  <w:r w:rsidRPr="00FF6DCA">
                    <w:rPr>
                      <w:sz w:val="20"/>
                      <w:szCs w:val="20"/>
                    </w:rPr>
                    <w:t xml:space="preserve">300–400 liters/patient/day </w:t>
                  </w:r>
                </w:p>
              </w:tc>
            </w:tr>
          </w:tbl>
          <w:p w14:paraId="6FBB392A" w14:textId="77777777" w:rsidR="001C4CDB" w:rsidRPr="00FF6DCA" w:rsidRDefault="001C4CDB" w:rsidP="00E65DEA"/>
          <w:tbl>
            <w:tblPr>
              <w:tblStyle w:val="TableGrid"/>
              <w:tblW w:w="0" w:type="auto"/>
              <w:tblInd w:w="360" w:type="dxa"/>
              <w:tblLook w:val="04A0" w:firstRow="1" w:lastRow="0" w:firstColumn="1" w:lastColumn="0" w:noHBand="0" w:noVBand="1"/>
            </w:tblPr>
            <w:tblGrid>
              <w:gridCol w:w="2045"/>
              <w:gridCol w:w="2045"/>
              <w:gridCol w:w="2045"/>
              <w:gridCol w:w="2045"/>
            </w:tblGrid>
            <w:tr w:rsidR="001C4CDB" w:rsidRPr="00FF6DCA" w14:paraId="46C232EC" w14:textId="77777777" w:rsidTr="00E65DEA">
              <w:tc>
                <w:tcPr>
                  <w:tcW w:w="8180" w:type="dxa"/>
                  <w:gridSpan w:val="4"/>
                  <w:shd w:val="clear" w:color="auto" w:fill="C1E4F5" w:themeFill="accent1" w:themeFillTint="33"/>
                </w:tcPr>
                <w:p w14:paraId="7C8CF5E4" w14:textId="6FF9F81E" w:rsidR="001C4CDB" w:rsidRPr="00FF6DCA" w:rsidRDefault="001C4CDB" w:rsidP="0032612C">
                  <w:pPr>
                    <w:pStyle w:val="Default"/>
                  </w:pPr>
                  <w:r w:rsidRPr="00FF6DCA">
                    <w:rPr>
                      <w:b/>
                      <w:bCs/>
                      <w:sz w:val="20"/>
                      <w:szCs w:val="20"/>
                    </w:rPr>
                    <w:t xml:space="preserve">Total daily water demand of </w:t>
                  </w:r>
                  <w:r w:rsidR="0032612C">
                    <w:rPr>
                      <w:b/>
                      <w:bCs/>
                      <w:sz w:val="20"/>
                      <w:szCs w:val="20"/>
                    </w:rPr>
                    <w:t>Safid Chashma</w:t>
                  </w:r>
                  <w:r w:rsidRPr="00FF6DCA">
                    <w:rPr>
                      <w:b/>
                      <w:bCs/>
                      <w:sz w:val="20"/>
                      <w:szCs w:val="20"/>
                    </w:rPr>
                    <w:t xml:space="preserve"> Health Care Center</w:t>
                  </w:r>
                </w:p>
              </w:tc>
            </w:tr>
            <w:tr w:rsidR="001C4CDB" w:rsidRPr="00FF6DCA" w14:paraId="78457B2B" w14:textId="77777777" w:rsidTr="00E65DEA">
              <w:tc>
                <w:tcPr>
                  <w:tcW w:w="2045" w:type="dxa"/>
                  <w:shd w:val="clear" w:color="auto" w:fill="C1E4F5" w:themeFill="accent1" w:themeFillTint="33"/>
                </w:tcPr>
                <w:p w14:paraId="232874C2" w14:textId="77777777" w:rsidR="001C4CDB" w:rsidRPr="00FF6DCA" w:rsidRDefault="001C4CDB" w:rsidP="00E65DEA">
                  <w:r w:rsidRPr="00FF6DCA">
                    <w:t>Type of user</w:t>
                  </w:r>
                </w:p>
              </w:tc>
              <w:tc>
                <w:tcPr>
                  <w:tcW w:w="2045" w:type="dxa"/>
                  <w:shd w:val="clear" w:color="auto" w:fill="C1E4F5" w:themeFill="accent1" w:themeFillTint="33"/>
                </w:tcPr>
                <w:p w14:paraId="6213F4F7" w14:textId="77777777" w:rsidR="001C4CDB" w:rsidRPr="00FF6DCA" w:rsidRDefault="001C4CDB" w:rsidP="00E65DEA">
                  <w:pPr>
                    <w:jc w:val="center"/>
                  </w:pPr>
                  <w:r w:rsidRPr="00FF6DCA">
                    <w:t># of user</w:t>
                  </w:r>
                </w:p>
              </w:tc>
              <w:tc>
                <w:tcPr>
                  <w:tcW w:w="2045" w:type="dxa"/>
                  <w:shd w:val="clear" w:color="auto" w:fill="C1E4F5" w:themeFill="accent1" w:themeFillTint="33"/>
                </w:tcPr>
                <w:p w14:paraId="32A9944D" w14:textId="77777777" w:rsidR="001C4CDB" w:rsidRPr="00FF6DCA" w:rsidRDefault="001C4CDB" w:rsidP="00E65DEA">
                  <w:pPr>
                    <w:jc w:val="center"/>
                  </w:pPr>
                  <w:r w:rsidRPr="00FF6DCA">
                    <w:t>Consumption norm (Liters /day)</w:t>
                  </w:r>
                </w:p>
              </w:tc>
              <w:tc>
                <w:tcPr>
                  <w:tcW w:w="2045" w:type="dxa"/>
                  <w:shd w:val="clear" w:color="auto" w:fill="C1E4F5" w:themeFill="accent1" w:themeFillTint="33"/>
                </w:tcPr>
                <w:p w14:paraId="2EAB2F61" w14:textId="77777777" w:rsidR="001C4CDB" w:rsidRPr="00FF6DCA" w:rsidRDefault="001C4CDB" w:rsidP="00E65DEA">
                  <w:pPr>
                    <w:jc w:val="center"/>
                  </w:pPr>
                  <w:r w:rsidRPr="00FF6DCA">
                    <w:t>Total daily demand</w:t>
                  </w:r>
                </w:p>
              </w:tc>
            </w:tr>
            <w:tr w:rsidR="001C4CDB" w:rsidRPr="00FF6DCA" w14:paraId="4FBB5B90" w14:textId="77777777" w:rsidTr="00E65DEA">
              <w:tc>
                <w:tcPr>
                  <w:tcW w:w="2045" w:type="dxa"/>
                </w:tcPr>
                <w:p w14:paraId="1C932625" w14:textId="77777777" w:rsidR="001C4CDB" w:rsidRPr="008A4CDF" w:rsidRDefault="001C4CDB" w:rsidP="008A4CDF">
                  <w:pPr>
                    <w:pStyle w:val="Default"/>
                    <w:rPr>
                      <w:sz w:val="20"/>
                      <w:szCs w:val="20"/>
                    </w:rPr>
                  </w:pPr>
                  <w:r w:rsidRPr="008A4CDF">
                    <w:rPr>
                      <w:sz w:val="20"/>
                      <w:szCs w:val="20"/>
                    </w:rPr>
                    <w:t>Outpatients</w:t>
                  </w:r>
                </w:p>
              </w:tc>
              <w:tc>
                <w:tcPr>
                  <w:tcW w:w="2045" w:type="dxa"/>
                </w:tcPr>
                <w:p w14:paraId="542B274A" w14:textId="5957A2A9" w:rsidR="001C4CDB" w:rsidRPr="008A4CDF" w:rsidRDefault="00C0692B" w:rsidP="008A4CDF">
                  <w:pPr>
                    <w:pStyle w:val="Default"/>
                    <w:rPr>
                      <w:sz w:val="20"/>
                      <w:szCs w:val="20"/>
                    </w:rPr>
                  </w:pPr>
                  <w:r>
                    <w:rPr>
                      <w:sz w:val="20"/>
                      <w:szCs w:val="20"/>
                    </w:rPr>
                    <w:t>43</w:t>
                  </w:r>
                </w:p>
              </w:tc>
              <w:tc>
                <w:tcPr>
                  <w:tcW w:w="2045" w:type="dxa"/>
                </w:tcPr>
                <w:p w14:paraId="168F3786" w14:textId="77777777" w:rsidR="001C4CDB" w:rsidRPr="008A4CDF" w:rsidRDefault="001C4CDB" w:rsidP="008A4CDF">
                  <w:pPr>
                    <w:pStyle w:val="Default"/>
                    <w:rPr>
                      <w:sz w:val="20"/>
                      <w:szCs w:val="20"/>
                    </w:rPr>
                  </w:pPr>
                  <w:r w:rsidRPr="008A4CDF">
                    <w:rPr>
                      <w:sz w:val="20"/>
                      <w:szCs w:val="20"/>
                    </w:rPr>
                    <w:t>5</w:t>
                  </w:r>
                </w:p>
              </w:tc>
              <w:tc>
                <w:tcPr>
                  <w:tcW w:w="2045" w:type="dxa"/>
                </w:tcPr>
                <w:p w14:paraId="0F51C9E7" w14:textId="08C49C6B" w:rsidR="001C4CDB" w:rsidRPr="008A4CDF" w:rsidRDefault="008127F8" w:rsidP="008A4CDF">
                  <w:pPr>
                    <w:pStyle w:val="Default"/>
                    <w:rPr>
                      <w:sz w:val="20"/>
                      <w:szCs w:val="20"/>
                    </w:rPr>
                  </w:pPr>
                  <w:r>
                    <w:rPr>
                      <w:sz w:val="20"/>
                      <w:szCs w:val="20"/>
                    </w:rPr>
                    <w:t>215</w:t>
                  </w:r>
                </w:p>
              </w:tc>
            </w:tr>
            <w:tr w:rsidR="001C4CDB" w:rsidRPr="00FF6DCA" w14:paraId="734A96C2" w14:textId="77777777" w:rsidTr="00E65DEA">
              <w:tc>
                <w:tcPr>
                  <w:tcW w:w="2045" w:type="dxa"/>
                </w:tcPr>
                <w:p w14:paraId="366152C4" w14:textId="77777777" w:rsidR="001C4CDB" w:rsidRPr="008A4CDF" w:rsidRDefault="001C4CDB" w:rsidP="008A4CDF">
                  <w:pPr>
                    <w:pStyle w:val="Default"/>
                    <w:rPr>
                      <w:sz w:val="20"/>
                      <w:szCs w:val="20"/>
                    </w:rPr>
                  </w:pPr>
                  <w:r w:rsidRPr="008A4CDF">
                    <w:rPr>
                      <w:sz w:val="20"/>
                      <w:szCs w:val="20"/>
                    </w:rPr>
                    <w:t>clinic personnel</w:t>
                  </w:r>
                </w:p>
              </w:tc>
              <w:tc>
                <w:tcPr>
                  <w:tcW w:w="2045" w:type="dxa"/>
                </w:tcPr>
                <w:p w14:paraId="4EB10A62" w14:textId="5AB3C754" w:rsidR="001C4CDB" w:rsidRPr="008A4CDF" w:rsidRDefault="00C0692B" w:rsidP="008A4CDF">
                  <w:pPr>
                    <w:pStyle w:val="Default"/>
                    <w:rPr>
                      <w:sz w:val="20"/>
                      <w:szCs w:val="20"/>
                    </w:rPr>
                  </w:pPr>
                  <w:r>
                    <w:rPr>
                      <w:sz w:val="20"/>
                      <w:szCs w:val="20"/>
                    </w:rPr>
                    <w:t>6</w:t>
                  </w:r>
                </w:p>
              </w:tc>
              <w:tc>
                <w:tcPr>
                  <w:tcW w:w="2045" w:type="dxa"/>
                </w:tcPr>
                <w:p w14:paraId="78E841FE" w14:textId="77777777" w:rsidR="001C4CDB" w:rsidRPr="008A4CDF" w:rsidRDefault="001C4CDB" w:rsidP="008A4CDF">
                  <w:pPr>
                    <w:pStyle w:val="Default"/>
                    <w:rPr>
                      <w:sz w:val="20"/>
                      <w:szCs w:val="20"/>
                    </w:rPr>
                  </w:pPr>
                  <w:r w:rsidRPr="008A4CDF">
                    <w:rPr>
                      <w:sz w:val="20"/>
                      <w:szCs w:val="20"/>
                    </w:rPr>
                    <w:t>110</w:t>
                  </w:r>
                </w:p>
              </w:tc>
              <w:tc>
                <w:tcPr>
                  <w:tcW w:w="2045" w:type="dxa"/>
                </w:tcPr>
                <w:p w14:paraId="013898CD" w14:textId="760165B4" w:rsidR="001C4CDB" w:rsidRPr="008A4CDF" w:rsidRDefault="00C0692B" w:rsidP="008A4CDF">
                  <w:pPr>
                    <w:pStyle w:val="Default"/>
                    <w:rPr>
                      <w:sz w:val="20"/>
                      <w:szCs w:val="20"/>
                    </w:rPr>
                  </w:pPr>
                  <w:r>
                    <w:rPr>
                      <w:sz w:val="20"/>
                      <w:szCs w:val="20"/>
                    </w:rPr>
                    <w:t>660</w:t>
                  </w:r>
                </w:p>
              </w:tc>
            </w:tr>
            <w:tr w:rsidR="001C4CDB" w:rsidRPr="00FF6DCA" w14:paraId="2944CFBF" w14:textId="77777777" w:rsidTr="00E65DEA">
              <w:tc>
                <w:tcPr>
                  <w:tcW w:w="6135" w:type="dxa"/>
                  <w:gridSpan w:val="3"/>
                </w:tcPr>
                <w:p w14:paraId="0F8689B7" w14:textId="77777777" w:rsidR="001C4CDB" w:rsidRPr="008A4CDF" w:rsidRDefault="001C4CDB" w:rsidP="008A4CDF">
                  <w:pPr>
                    <w:pStyle w:val="Default"/>
                    <w:rPr>
                      <w:sz w:val="20"/>
                      <w:szCs w:val="20"/>
                    </w:rPr>
                  </w:pPr>
                  <w:r w:rsidRPr="008A4CDF">
                    <w:rPr>
                      <w:sz w:val="20"/>
                      <w:szCs w:val="20"/>
                    </w:rPr>
                    <w:t>Total</w:t>
                  </w:r>
                  <w:r w:rsidRPr="008A4CDF">
                    <w:rPr>
                      <w:rFonts w:hint="cs"/>
                      <w:sz w:val="20"/>
                      <w:szCs w:val="20"/>
                      <w:rtl/>
                    </w:rPr>
                    <w:t xml:space="preserve">  </w:t>
                  </w:r>
                  <w:r w:rsidRPr="008A4CDF">
                    <w:rPr>
                      <w:sz w:val="20"/>
                      <w:szCs w:val="20"/>
                    </w:rPr>
                    <w:t xml:space="preserve"> daily water need </w:t>
                  </w:r>
                </w:p>
              </w:tc>
              <w:tc>
                <w:tcPr>
                  <w:tcW w:w="2045" w:type="dxa"/>
                </w:tcPr>
                <w:p w14:paraId="375DEC73" w14:textId="70C1A98B" w:rsidR="001C4CDB" w:rsidRPr="008A4CDF" w:rsidRDefault="00C0692B" w:rsidP="008A4CDF">
                  <w:pPr>
                    <w:pStyle w:val="Default"/>
                    <w:rPr>
                      <w:sz w:val="20"/>
                      <w:szCs w:val="20"/>
                    </w:rPr>
                  </w:pPr>
                  <w:r>
                    <w:rPr>
                      <w:sz w:val="20"/>
                      <w:szCs w:val="20"/>
                    </w:rPr>
                    <w:t>875</w:t>
                  </w:r>
                </w:p>
              </w:tc>
            </w:tr>
            <w:tr w:rsidR="001C4CDB" w:rsidRPr="00FF6DCA" w14:paraId="430EEE9E" w14:textId="77777777" w:rsidTr="00E65DEA">
              <w:tc>
                <w:tcPr>
                  <w:tcW w:w="6135" w:type="dxa"/>
                  <w:gridSpan w:val="3"/>
                </w:tcPr>
                <w:p w14:paraId="4FE28F4E" w14:textId="77777777" w:rsidR="001C4CDB" w:rsidRPr="00FF6DCA" w:rsidRDefault="001C4CDB" w:rsidP="008A4CDF">
                  <w:pPr>
                    <w:pStyle w:val="Default"/>
                    <w:rPr>
                      <w:sz w:val="20"/>
                      <w:szCs w:val="20"/>
                      <w:rtl/>
                    </w:rPr>
                  </w:pPr>
                  <w:r w:rsidRPr="00FF6DCA">
                    <w:rPr>
                      <w:sz w:val="20"/>
                      <w:szCs w:val="20"/>
                    </w:rPr>
                    <w:t xml:space="preserve">Required water for 48 hours to avoid any shortage  </w:t>
                  </w:r>
                </w:p>
              </w:tc>
              <w:tc>
                <w:tcPr>
                  <w:tcW w:w="2045" w:type="dxa"/>
                </w:tcPr>
                <w:p w14:paraId="41A070AA" w14:textId="071D9504" w:rsidR="001C4CDB" w:rsidRPr="008A4CDF" w:rsidRDefault="00C0692B" w:rsidP="008A4CDF">
                  <w:pPr>
                    <w:pStyle w:val="Default"/>
                    <w:rPr>
                      <w:sz w:val="20"/>
                      <w:szCs w:val="20"/>
                    </w:rPr>
                  </w:pPr>
                  <w:r>
                    <w:rPr>
                      <w:sz w:val="20"/>
                      <w:szCs w:val="20"/>
                    </w:rPr>
                    <w:t>1750</w:t>
                  </w:r>
                </w:p>
              </w:tc>
            </w:tr>
          </w:tbl>
          <w:p w14:paraId="2EE4FA77" w14:textId="77777777" w:rsidR="001C4CDB" w:rsidRPr="00FF6DCA" w:rsidRDefault="001C4CDB" w:rsidP="00E65DEA">
            <w:pPr>
              <w:pStyle w:val="Default"/>
              <w:rPr>
                <w:sz w:val="22"/>
                <w:szCs w:val="22"/>
              </w:rPr>
            </w:pPr>
          </w:p>
          <w:p w14:paraId="60CCF62D" w14:textId="10676BB7" w:rsidR="008D46F8" w:rsidRPr="008D46F8" w:rsidRDefault="008D46F8" w:rsidP="008D46F8">
            <w:pPr>
              <w:pStyle w:val="Default"/>
              <w:rPr>
                <w:sz w:val="22"/>
                <w:szCs w:val="22"/>
              </w:rPr>
            </w:pPr>
            <w:r w:rsidRPr="008D46F8">
              <w:rPr>
                <w:sz w:val="22"/>
                <w:szCs w:val="22"/>
              </w:rPr>
              <w:t xml:space="preserve">To ensure </w:t>
            </w:r>
            <w:r w:rsidR="00BD60DF">
              <w:rPr>
                <w:sz w:val="22"/>
                <w:szCs w:val="22"/>
              </w:rPr>
              <w:t xml:space="preserve">an </w:t>
            </w:r>
            <w:r w:rsidRPr="008D46F8">
              <w:rPr>
                <w:sz w:val="22"/>
                <w:szCs w:val="22"/>
              </w:rPr>
              <w:t>uninterrupted water supply for at least 48 hours, it's imperative to have adequate water storage capacity. Based on our calculations, we recommend the installation of a single water tank with a storage capacity of 2000 liters.</w:t>
            </w:r>
          </w:p>
          <w:p w14:paraId="08F1C7F6" w14:textId="5AAC5186" w:rsidR="005F3B13" w:rsidRDefault="00D75E46" w:rsidP="005F3B13">
            <w:pPr>
              <w:pStyle w:val="Heading4"/>
              <w:rPr>
                <w:rFonts w:ascii="Calibri" w:eastAsiaTheme="minorHAnsi" w:hAnsi="Calibri" w:cs="Calibri"/>
                <w:i w:val="0"/>
                <w:iCs w:val="0"/>
                <w:color w:val="000000"/>
              </w:rPr>
            </w:pPr>
            <w:r w:rsidRPr="00D75E46">
              <w:rPr>
                <w:rFonts w:ascii="Calibri" w:eastAsiaTheme="minorHAnsi" w:hAnsi="Calibri" w:cs="Calibri"/>
                <w:i w:val="0"/>
                <w:iCs w:val="0"/>
                <w:color w:val="000000"/>
              </w:rPr>
              <w:t xml:space="preserve">The water tank is factory-made from high-density polyethylene, ensuring durability, lightness, and ease of handling. </w:t>
            </w:r>
            <w:r w:rsidR="0032612C" w:rsidRPr="00D75E46">
              <w:rPr>
                <w:rFonts w:ascii="Calibri" w:eastAsiaTheme="minorHAnsi" w:hAnsi="Calibri" w:cs="Calibri"/>
                <w:i w:val="0"/>
                <w:iCs w:val="0"/>
                <w:color w:val="000000"/>
              </w:rPr>
              <w:t>It’s</w:t>
            </w:r>
            <w:r w:rsidRPr="00D75E46">
              <w:rPr>
                <w:rFonts w:ascii="Calibri" w:eastAsiaTheme="minorHAnsi" w:hAnsi="Calibri" w:cs="Calibri"/>
                <w:i w:val="0"/>
                <w:iCs w:val="0"/>
                <w:color w:val="000000"/>
              </w:rPr>
              <w:t xml:space="preserve"> perfectly smooth inner surface allows for easy cleaning with traditional detergents. The tank is supplied with a top screwed lid and includes all nec</w:t>
            </w:r>
            <w:r w:rsidR="005F3B13">
              <w:rPr>
                <w:rFonts w:ascii="Calibri" w:eastAsiaTheme="minorHAnsi" w:hAnsi="Calibri" w:cs="Calibri"/>
                <w:i w:val="0"/>
                <w:iCs w:val="0"/>
                <w:color w:val="000000"/>
              </w:rPr>
              <w:t>essary accessories and fittings.</w:t>
            </w:r>
          </w:p>
          <w:p w14:paraId="0E42164F" w14:textId="0E66FB0A" w:rsidR="001E376C" w:rsidRDefault="001E376C" w:rsidP="001E376C">
            <w:pPr>
              <w:pStyle w:val="Heading4"/>
            </w:pPr>
            <w:r>
              <w:t>Solar System:</w:t>
            </w:r>
          </w:p>
          <w:p w14:paraId="5C311468" w14:textId="1D9DBBC3" w:rsidR="006262B0" w:rsidRDefault="004F4C1B" w:rsidP="006262B0">
            <w:r>
              <w:t>Install the solar panels on the healthcare center’s rooftop, ensuring they are tightly secured against wind and theft. Position them for optimal sunlight and proper tilt. Although relocation is possible, consistent sunlight exposure is crucial for efficient energy production.</w:t>
            </w:r>
          </w:p>
          <w:p w14:paraId="149CE72E" w14:textId="77777777" w:rsidR="004F4C1B" w:rsidRPr="00104504" w:rsidRDefault="004F4C1B" w:rsidP="006262B0"/>
          <w:p w14:paraId="704827AB" w14:textId="4BDA7005" w:rsidR="006262B0" w:rsidRPr="00104504" w:rsidRDefault="006262B0" w:rsidP="005F3B13">
            <w:r w:rsidRPr="00104504">
              <w:t xml:space="preserve">Fortunately, as far as there is enough space available </w:t>
            </w:r>
            <w:r w:rsidR="006743D9" w:rsidRPr="00104504">
              <w:t>on</w:t>
            </w:r>
            <w:r w:rsidRPr="00104504">
              <w:t xml:space="preserve"> the roof </w:t>
            </w:r>
            <w:r w:rsidR="00D5369D">
              <w:t>Safid Chashma</w:t>
            </w:r>
            <w:r w:rsidR="005F3B13">
              <w:t xml:space="preserve"> SHC</w:t>
            </w:r>
            <w:r w:rsidRPr="00104504">
              <w:t xml:space="preserve"> building. Therefore, the solar </w:t>
            </w:r>
            <w:r w:rsidR="006743D9" w:rsidRPr="00104504">
              <w:t>will</w:t>
            </w:r>
            <w:r w:rsidRPr="00104504">
              <w:t xml:space="preserve"> be installed there. And the solar </w:t>
            </w:r>
            <w:r w:rsidR="006743D9" w:rsidRPr="00104504">
              <w:t>will</w:t>
            </w:r>
            <w:r w:rsidRPr="00104504">
              <w:t xml:space="preserve"> be protected by </w:t>
            </w:r>
            <w:r w:rsidR="006F5157" w:rsidRPr="00104504">
              <w:t xml:space="preserve">a fixed </w:t>
            </w:r>
            <w:r w:rsidR="00753474" w:rsidRPr="00104504">
              <w:t>lockable f</w:t>
            </w:r>
            <w:r w:rsidR="006260A7" w:rsidRPr="00104504">
              <w:t>rame</w:t>
            </w:r>
            <w:r w:rsidRPr="00104504">
              <w:t>.</w:t>
            </w:r>
          </w:p>
          <w:p w14:paraId="15FD8F95" w14:textId="77777777" w:rsidR="006262B0" w:rsidRPr="00104504" w:rsidRDefault="006262B0" w:rsidP="006262B0"/>
          <w:p w14:paraId="0D63DA1D" w14:textId="2D00F722" w:rsidR="00A73311" w:rsidRPr="00104504" w:rsidRDefault="00A73311" w:rsidP="00695DE3">
            <w:r w:rsidRPr="00104504">
              <w:lastRenderedPageBreak/>
              <w:t>Submersible pump:</w:t>
            </w:r>
            <w:r w:rsidR="00695DE3" w:rsidRPr="00104504">
              <w:t xml:space="preserve"> </w:t>
            </w:r>
            <w:r w:rsidRPr="00104504">
              <w:t xml:space="preserve">We need </w:t>
            </w:r>
            <w:r w:rsidR="005E4BEE" w:rsidRPr="00104504">
              <w:t xml:space="preserve">the </w:t>
            </w:r>
            <w:r w:rsidRPr="00104504">
              <w:t xml:space="preserve">PEDROLLO product the submersible model: </w:t>
            </w:r>
            <w:r w:rsidR="005F3B13">
              <w:t>(</w:t>
            </w:r>
            <w:r w:rsidR="005F3B13">
              <w:rPr>
                <w:rFonts w:ascii="Roboto-Regular" w:hAnsi="Roboto-Regular" w:cs="Roboto-Regular"/>
                <w:sz w:val="24"/>
                <w:szCs w:val="24"/>
                <w14:ligatures w14:val="standardContextual"/>
              </w:rPr>
              <w:t>4SR2/13</w:t>
            </w:r>
            <w:r w:rsidR="00842B31" w:rsidRPr="00104504">
              <w:t>)</w:t>
            </w:r>
            <w:r w:rsidRPr="00104504">
              <w:t xml:space="preserve"> </w:t>
            </w:r>
            <w:r w:rsidR="00842B31" w:rsidRPr="00104504">
              <w:t xml:space="preserve">because it </w:t>
            </w:r>
            <w:r w:rsidR="00695DE3" w:rsidRPr="00104504">
              <w:t>is</w:t>
            </w:r>
            <w:r w:rsidR="00842B31" w:rsidRPr="00104504">
              <w:t xml:space="preserve"> a</w:t>
            </w:r>
            <w:r w:rsidR="00695DE3" w:rsidRPr="00104504">
              <w:t xml:space="preserve"> suitable pump for our system</w:t>
            </w:r>
            <w:r w:rsidR="00842B31" w:rsidRPr="00104504">
              <w:t xml:space="preserve"> </w:t>
            </w:r>
            <w:r w:rsidR="005E4BEE" w:rsidRPr="00104504">
              <w:t xml:space="preserve">it’s flowrate is </w:t>
            </w:r>
            <w:r w:rsidR="005E4BEE" w:rsidRPr="005F3B13">
              <w:t>(</w:t>
            </w:r>
            <w:r w:rsidR="005F3B13" w:rsidRPr="005F3B13">
              <w:t>1.2</w:t>
            </w:r>
            <w:r w:rsidR="005E4BEE" w:rsidRPr="005F3B13">
              <w:t xml:space="preserve">m3/hour). </w:t>
            </w:r>
            <w:r w:rsidR="005E4BEE" w:rsidRPr="00104504">
              <w:t xml:space="preserve"> the well probe should be installed to the system to prevent pump from running dry.</w:t>
            </w:r>
            <w:r w:rsidR="00695DE3" w:rsidRPr="00104504">
              <w:t xml:space="preserve"> </w:t>
            </w:r>
          </w:p>
          <w:p w14:paraId="13F891C1" w14:textId="77777777" w:rsidR="00A73311" w:rsidRPr="00104504" w:rsidRDefault="00A73311" w:rsidP="00A73311"/>
          <w:p w14:paraId="084C606F" w14:textId="184B1078" w:rsidR="00A73311" w:rsidRPr="00104504" w:rsidRDefault="00A73311" w:rsidP="007E3762">
            <w:r w:rsidRPr="00104504">
              <w:t>Total required pipe: only</w:t>
            </w:r>
            <w:r w:rsidRPr="005F3B13">
              <w:t xml:space="preserve"> </w:t>
            </w:r>
            <w:r w:rsidR="005F3B13" w:rsidRPr="005F3B13">
              <w:t>130</w:t>
            </w:r>
            <w:r w:rsidR="007E3762" w:rsidRPr="005F3B13">
              <w:t>-</w:t>
            </w:r>
            <w:r w:rsidRPr="005F3B13">
              <w:t xml:space="preserve">m </w:t>
            </w:r>
            <w:r w:rsidRPr="00104504">
              <w:t xml:space="preserve">pipe </w:t>
            </w:r>
            <w:r w:rsidR="007E3762" w:rsidRPr="00104504">
              <w:t>is</w:t>
            </w:r>
            <w:r w:rsidRPr="00104504">
              <w:t xml:space="preserve"> needed</w:t>
            </w:r>
            <w:r w:rsidR="007E3762" w:rsidRPr="00104504">
              <w:t xml:space="preserve"> from well to the water tank</w:t>
            </w:r>
            <w:r w:rsidRPr="00104504">
              <w:t xml:space="preserve">. </w:t>
            </w:r>
          </w:p>
          <w:p w14:paraId="6F70D380" w14:textId="77777777" w:rsidR="00A73311" w:rsidRPr="00104504" w:rsidRDefault="00A73311" w:rsidP="00A73311"/>
          <w:p w14:paraId="70E19BFC" w14:textId="6C9F60DB" w:rsidR="00A73311" w:rsidRPr="00104504" w:rsidRDefault="005B55B5" w:rsidP="005B55B5">
            <w:r w:rsidRPr="00104504">
              <w:t>Metallic</w:t>
            </w:r>
            <w:r w:rsidR="00A73311" w:rsidRPr="00104504">
              <w:t xml:space="preserve"> box for protecting Inverter:</w:t>
            </w:r>
            <w:r w:rsidRPr="00104504">
              <w:t xml:space="preserve"> To protect</w:t>
            </w:r>
            <w:r w:rsidR="00A73311" w:rsidRPr="00104504">
              <w:t xml:space="preserve"> the Inverter, it needs to </w:t>
            </w:r>
            <w:r w:rsidR="00EC5D3F" w:rsidRPr="00104504">
              <w:t xml:space="preserve">installed in the metallic </w:t>
            </w:r>
            <w:r w:rsidR="00A73311" w:rsidRPr="00104504">
              <w:t xml:space="preserve">box that could be a safe place for </w:t>
            </w:r>
            <w:r w:rsidRPr="00104504">
              <w:t xml:space="preserve">the </w:t>
            </w:r>
            <w:r w:rsidR="00A73311" w:rsidRPr="00104504">
              <w:t>inverter.</w:t>
            </w:r>
          </w:p>
          <w:p w14:paraId="1A2A0F88" w14:textId="77777777" w:rsidR="00A73311" w:rsidRPr="00104504" w:rsidRDefault="00A73311" w:rsidP="00A73311"/>
          <w:p w14:paraId="2CE36FC5" w14:textId="10F31288" w:rsidR="00A73311" w:rsidRPr="00104504" w:rsidRDefault="00A73311" w:rsidP="005F3B13">
            <w:r w:rsidRPr="00104504">
              <w:t xml:space="preserve">Solar Panels: Solar sizing calculation indicates that we should use </w:t>
            </w:r>
            <w:r w:rsidR="00F82F7E" w:rsidRPr="00104504">
              <w:t>4</w:t>
            </w:r>
            <w:r w:rsidRPr="00104504">
              <w:t xml:space="preserve"> numbers of   PVs (</w:t>
            </w:r>
            <w:r w:rsidR="00396CDE">
              <w:rPr>
                <w:rFonts w:ascii="Roboto-Regular" w:hAnsi="Roboto-Regular" w:cs="Roboto-Regular"/>
                <w:sz w:val="24"/>
                <w:szCs w:val="24"/>
                <w14:ligatures w14:val="standardContextual"/>
              </w:rPr>
              <w:t>PROPSOLAR 270W Poly crystalline 37.9V 9.22A</w:t>
            </w:r>
            <w:r w:rsidRPr="00104504">
              <w:t xml:space="preserve">) for running the </w:t>
            </w:r>
            <w:r w:rsidR="00396CDE" w:rsidRPr="00104504">
              <w:t>system. (for</w:t>
            </w:r>
            <w:r w:rsidRPr="00104504">
              <w:t xml:space="preserve"> more details please have a look at </w:t>
            </w:r>
            <w:r w:rsidR="00C628FE" w:rsidRPr="00104504">
              <w:t xml:space="preserve">the </w:t>
            </w:r>
            <w:r w:rsidRPr="00104504">
              <w:t xml:space="preserve">attached solar sizing calculation in PDF file). </w:t>
            </w:r>
          </w:p>
          <w:p w14:paraId="2C43982F" w14:textId="77777777" w:rsidR="00A73311" w:rsidRPr="00104504" w:rsidRDefault="00A73311" w:rsidP="00A73311"/>
          <w:p w14:paraId="56A216AF" w14:textId="38CDDACD" w:rsidR="006F5157" w:rsidRDefault="00A73311" w:rsidP="00396CDE">
            <w:r w:rsidRPr="00104504">
              <w:t>Inverter:</w:t>
            </w:r>
            <w:r w:rsidR="00C628FE" w:rsidRPr="00104504">
              <w:t xml:space="preserve"> </w:t>
            </w:r>
            <w:r w:rsidRPr="00104504">
              <w:t xml:space="preserve">The Controller </w:t>
            </w:r>
            <w:r w:rsidRPr="00396CDE">
              <w:t>(</w:t>
            </w:r>
            <w:r w:rsidR="00396CDE" w:rsidRPr="00396CDE">
              <w:t>PV580-2S-1.5</w:t>
            </w:r>
            <w:r w:rsidRPr="00396CDE">
              <w:t>) (</w:t>
            </w:r>
            <w:r w:rsidR="00396CDE" w:rsidRPr="00396CDE">
              <w:t>China</w:t>
            </w:r>
            <w:r w:rsidRPr="00396CDE">
              <w:t>)</w:t>
            </w:r>
            <w:r w:rsidRPr="00104504">
              <w:t xml:space="preserve"> is designed for this system and can control the fluctuation of the electrons and prevent the pump from most breakdown.</w:t>
            </w:r>
          </w:p>
          <w:p w14:paraId="3B7A047F" w14:textId="577DEF4A" w:rsidR="006262B0" w:rsidRDefault="006262B0" w:rsidP="006262B0"/>
          <w:p w14:paraId="730B9646" w14:textId="76110230" w:rsidR="004F4C1B" w:rsidRPr="00CB0D36" w:rsidRDefault="004F4C1B" w:rsidP="004F4C1B">
            <w:r>
              <w:rPr>
                <w:rFonts w:ascii="Segoe UI" w:hAnsi="Segoe UI" w:cs="Segoe UI"/>
                <w:sz w:val="21"/>
                <w:szCs w:val="21"/>
                <w:shd w:val="clear" w:color="auto" w:fill="FFFFFF"/>
              </w:rPr>
              <w:t>Note:</w:t>
            </w:r>
          </w:p>
          <w:p w14:paraId="1551D88E" w14:textId="77777777" w:rsidR="004F4C1B" w:rsidRDefault="004F4C1B" w:rsidP="006262B0"/>
          <w:p w14:paraId="530B4CE9" w14:textId="77777777" w:rsidR="006262B0" w:rsidRPr="006262B0" w:rsidRDefault="006262B0" w:rsidP="006262B0">
            <w:pPr>
              <w:rPr>
                <w:color w:val="FF0000"/>
              </w:rPr>
            </w:pPr>
            <w:r w:rsidRPr="006262B0">
              <w:rPr>
                <w:color w:val="FF0000"/>
              </w:rPr>
              <w:t>Remember!</w:t>
            </w:r>
          </w:p>
          <w:p w14:paraId="73925923" w14:textId="4627B855" w:rsidR="006262B0" w:rsidRPr="006262B0" w:rsidRDefault="006262B0" w:rsidP="006262B0">
            <w:pPr>
              <w:rPr>
                <w:color w:val="FF0000"/>
              </w:rPr>
            </w:pPr>
            <w:r w:rsidRPr="006262B0">
              <w:rPr>
                <w:color w:val="FF0000"/>
              </w:rPr>
              <w:t xml:space="preserve">Each solar pump item needs to be supplied </w:t>
            </w:r>
            <w:r w:rsidR="006B5DA4">
              <w:rPr>
                <w:color w:val="FF0000"/>
              </w:rPr>
              <w:t>by</w:t>
            </w:r>
            <w:r w:rsidRPr="006262B0">
              <w:rPr>
                <w:color w:val="FF0000"/>
              </w:rPr>
              <w:t xml:space="preserve"> a registered customs license seller with the following standard certifications:</w:t>
            </w:r>
          </w:p>
          <w:p w14:paraId="50729364" w14:textId="77777777" w:rsidR="006262B0" w:rsidRPr="006262B0" w:rsidRDefault="006262B0" w:rsidP="006262B0">
            <w:pPr>
              <w:rPr>
                <w:color w:val="FF0000"/>
              </w:rPr>
            </w:pPr>
            <w:r w:rsidRPr="006262B0">
              <w:rPr>
                <w:color w:val="FF0000"/>
              </w:rPr>
              <w:t>FCC C009911 Standard, ISO 0991:2000 Standard, UL Standard, TUV Standard</w:t>
            </w:r>
          </w:p>
          <w:p w14:paraId="20CEC832" w14:textId="10A5D232" w:rsidR="001E376C" w:rsidRPr="001E376C" w:rsidRDefault="001E376C" w:rsidP="001E376C"/>
          <w:p w14:paraId="07997890" w14:textId="77777777" w:rsidR="001E376C" w:rsidRPr="00FF6DCA" w:rsidRDefault="001E376C" w:rsidP="00E65DEA"/>
          <w:p w14:paraId="30A28D7D" w14:textId="5B2773A3" w:rsidR="001C4CDB" w:rsidRDefault="001C4CDB" w:rsidP="008A0F50">
            <w:pPr>
              <w:pStyle w:val="Heading3"/>
              <w:spacing w:before="40" w:after="0"/>
              <w:ind w:left="360" w:hanging="360"/>
            </w:pPr>
            <w:r w:rsidRPr="00FF6DCA">
              <w:t xml:space="preserve">Water </w:t>
            </w:r>
            <w:r w:rsidR="008A0F50">
              <w:t>supply network</w:t>
            </w:r>
            <w:r w:rsidRPr="00FF6DCA">
              <w:t xml:space="preserve"> </w:t>
            </w:r>
          </w:p>
          <w:p w14:paraId="53B50F89" w14:textId="3BF442D7" w:rsidR="00042BAA" w:rsidRDefault="00042BAA" w:rsidP="00E119CF">
            <w:pPr>
              <w:ind w:left="360"/>
            </w:pPr>
            <w:r>
              <w:t xml:space="preserve">To optimize the </w:t>
            </w:r>
            <w:r w:rsidR="00E119CF">
              <w:t>new</w:t>
            </w:r>
            <w:r>
              <w:t xml:space="preserve"> system and accommodate the addition of new facilities, it's imperative to connect it to the new borewell and extend it to the newly constructed toilets, handwashing sinks, and handwashing stations. This will ensure efficient water distribution throughout the facility. To achieve this, we will utilize PE pipes with a diameter size of 1 inch, PN 10-bar.</w:t>
            </w:r>
          </w:p>
          <w:p w14:paraId="6421E0D2" w14:textId="77777777" w:rsidR="00042BAA" w:rsidRDefault="00042BAA" w:rsidP="00042BAA">
            <w:pPr>
              <w:ind w:left="360"/>
            </w:pPr>
          </w:p>
          <w:p w14:paraId="02BAC145" w14:textId="77777777" w:rsidR="00042BAA" w:rsidRDefault="00042BAA" w:rsidP="00042BAA">
            <w:pPr>
              <w:ind w:left="360"/>
            </w:pPr>
            <w:r>
              <w:t>Moreover, to guarantee the longevity and reliability of the system, the pipes will be buried at a depth of at least 80 cm from the ground level. This strategic placement not only protects the pipes from external damage but also helps maintain consistent water flow, particularly during colder seasons when the risk of freezing is heightened.</w:t>
            </w:r>
          </w:p>
          <w:p w14:paraId="51951389" w14:textId="77777777" w:rsidR="00042BAA" w:rsidRDefault="00042BAA" w:rsidP="00042BAA">
            <w:pPr>
              <w:ind w:left="360"/>
            </w:pPr>
          </w:p>
          <w:p w14:paraId="5F1B53B3" w14:textId="77777777" w:rsidR="00042BAA" w:rsidRDefault="00042BAA" w:rsidP="00042BAA">
            <w:pPr>
              <w:ind w:left="360"/>
            </w:pPr>
            <w:r>
              <w:t>With a total length of 100 meters, these PE pipes will seamlessly integrate with the existing distribution network, facilitating uninterrupted water supply to the newly established amenities. By preventing leakages and minimizing water wastage, this comprehensive approach not only enhances the functionality of the system but also promotes sustainability and responsible resource management.</w:t>
            </w:r>
          </w:p>
          <w:p w14:paraId="2743F800" w14:textId="77777777" w:rsidR="00FE7C38" w:rsidRDefault="00FE7C38" w:rsidP="00042BAA">
            <w:pPr>
              <w:ind w:left="360"/>
            </w:pPr>
          </w:p>
          <w:p w14:paraId="41E21FBC" w14:textId="77777777" w:rsidR="00D167A7" w:rsidRDefault="00D167A7" w:rsidP="00D167A7"/>
          <w:p w14:paraId="6B883BE3" w14:textId="282662CB" w:rsidR="00F16071" w:rsidRPr="00F16071" w:rsidRDefault="001C4CDB" w:rsidP="00D167A7">
            <w:pPr>
              <w:pStyle w:val="Heading3"/>
              <w:spacing w:before="40" w:after="0"/>
              <w:ind w:left="360" w:hanging="360"/>
            </w:pPr>
            <w:r w:rsidRPr="00FF6DCA">
              <w:t>Hand washing sink</w:t>
            </w:r>
          </w:p>
          <w:p w14:paraId="61D98522" w14:textId="77777777" w:rsidR="00802DC8" w:rsidRDefault="00802DC8" w:rsidP="00802DC8">
            <w:pPr>
              <w:ind w:left="283"/>
            </w:pPr>
            <w:r>
              <w:t xml:space="preserve">The installation of handwashing sinks within healthcare facilities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w:t>
            </w:r>
            <w:r>
              <w:lastRenderedPageBreak/>
              <w:t>supporting compliance with protocols and minimizing health risks. This initiative ultimately results in lower infection rates, heightened staff productivity, improved patient care, and an overall safer environment within the healthcare setting.</w:t>
            </w:r>
          </w:p>
          <w:p w14:paraId="70D550FA" w14:textId="77777777" w:rsidR="00802DC8" w:rsidRDefault="00802DC8" w:rsidP="00802DC8">
            <w:pPr>
              <w:ind w:left="283"/>
            </w:pPr>
          </w:p>
          <w:p w14:paraId="429068AD" w14:textId="757E659A" w:rsidR="00802DC8" w:rsidRDefault="00802DC8" w:rsidP="0032612C">
            <w:pPr>
              <w:ind w:left="283"/>
            </w:pPr>
            <w:r>
              <w:t xml:space="preserve">Moreover, the presence of handwashing sinks fosters hygiene awareness, contributing to broader public health initiatives and promoting a culture of cleanliness and wellness. To address this critical need, ActionAid has outlined plans to install a total of </w:t>
            </w:r>
            <w:r w:rsidR="00455360">
              <w:t>4</w:t>
            </w:r>
            <w:r w:rsidR="00E900E3">
              <w:t xml:space="preserve"> </w:t>
            </w:r>
            <w:r>
              <w:t>handwashing sinks in key sections of the building, including the</w:t>
            </w:r>
            <w:r w:rsidR="001129C0">
              <w:t xml:space="preserve"> </w:t>
            </w:r>
            <w:r w:rsidR="001129C0" w:rsidRPr="0032612C">
              <w:t>(</w:t>
            </w:r>
            <w:r w:rsidR="0032612C">
              <w:t>new toilet adjusted to the delivery room and the other to the guard room</w:t>
            </w:r>
            <w:r w:rsidR="001129C0" w:rsidRPr="0032612C">
              <w:t>)</w:t>
            </w:r>
            <w:r w:rsidRPr="0032612C">
              <w:t>.</w:t>
            </w:r>
            <w:r>
              <w:t xml:space="preserve"> Additionally, two of these sinks will be </w:t>
            </w:r>
            <w:r w:rsidR="0032612C">
              <w:t>installed</w:t>
            </w:r>
            <w:r>
              <w:t xml:space="preserve"> to the male and female toilets </w:t>
            </w:r>
            <w:r w:rsidR="0032612C">
              <w:t>located</w:t>
            </w:r>
            <w:r>
              <w:t xml:space="preserve"> behind the main building of the </w:t>
            </w:r>
            <w:r w:rsidR="008C14E0">
              <w:t>Safid Chashma</w:t>
            </w:r>
            <w:r>
              <w:t xml:space="preserve"> Healthcare Facility (HCF).</w:t>
            </w:r>
          </w:p>
          <w:p w14:paraId="390C9761" w14:textId="77777777" w:rsidR="00802DC8" w:rsidRDefault="00802DC8" w:rsidP="00802DC8">
            <w:pPr>
              <w:ind w:left="283"/>
            </w:pPr>
          </w:p>
          <w:p w14:paraId="7C683403" w14:textId="3318389C" w:rsidR="00F16071" w:rsidRPr="00F16071" w:rsidRDefault="00802DC8" w:rsidP="002743CC">
            <w:pPr>
              <w:ind w:left="283"/>
              <w:rPr>
                <w:b/>
                <w:bCs/>
              </w:rPr>
            </w:pPr>
            <w:r>
              <w:t>Each handwashing sink will be equipped with essential amenities, including a shelf for soap and a mirror with shelves, ensuring convenience and practicality for users. These sinks will be securely fixed onto the walls, providing stability and durability for long-term use. Notably, the existing sinks, while functional, will receive enhancements in the form of supplied shelves for soap and mirrors with shelves, further elevating the hygiene standards within the facility.</w:t>
            </w:r>
          </w:p>
          <w:p w14:paraId="68CA1255" w14:textId="77777777" w:rsidR="001C4CDB" w:rsidRPr="00FF6DCA" w:rsidRDefault="001C4CDB" w:rsidP="002743CC">
            <w:pPr>
              <w:rPr>
                <w:b/>
                <w:bCs/>
              </w:rPr>
            </w:pPr>
          </w:p>
          <w:p w14:paraId="41D8F315" w14:textId="77777777" w:rsidR="00937A72" w:rsidRDefault="00937A72" w:rsidP="00D90E2F">
            <w:pPr>
              <w:rPr>
                <w:rFonts w:eastAsiaTheme="majorEastAsia" w:cstheme="majorBidi"/>
                <w:color w:val="0F4761" w:themeColor="accent1" w:themeShade="BF"/>
                <w:sz w:val="28"/>
                <w:szCs w:val="28"/>
                <w:highlight w:val="green"/>
              </w:rPr>
            </w:pPr>
            <w:r w:rsidRPr="00937A72">
              <w:rPr>
                <w:rFonts w:eastAsiaTheme="majorEastAsia" w:cstheme="majorBidi"/>
                <w:color w:val="0F4761" w:themeColor="accent1" w:themeShade="BF"/>
                <w:sz w:val="28"/>
                <w:szCs w:val="28"/>
              </w:rPr>
              <w:t>Septic Tank, Toilets and latrines</w:t>
            </w:r>
            <w:r w:rsidRPr="00937A72">
              <w:rPr>
                <w:rFonts w:eastAsiaTheme="majorEastAsia" w:cstheme="majorBidi"/>
                <w:color w:val="0F4761" w:themeColor="accent1" w:themeShade="BF"/>
                <w:sz w:val="28"/>
                <w:szCs w:val="28"/>
                <w:highlight w:val="green"/>
              </w:rPr>
              <w:t xml:space="preserve"> </w:t>
            </w:r>
          </w:p>
          <w:p w14:paraId="492D85FC" w14:textId="4E32369F" w:rsidR="00983211" w:rsidRPr="00983211" w:rsidRDefault="00983211" w:rsidP="00455360">
            <w:pPr>
              <w:ind w:left="283"/>
              <w:rPr>
                <w:rFonts w:ascii="Calibri" w:eastAsia="Times New Roman" w:hAnsi="Calibri" w:cs="Calibri"/>
                <w:color w:val="000000"/>
              </w:rPr>
            </w:pPr>
            <w:r w:rsidRPr="00983211">
              <w:rPr>
                <w:rFonts w:ascii="Calibri" w:eastAsia="Times New Roman" w:hAnsi="Calibri" w:cs="Calibri"/>
                <w:color w:val="000000"/>
              </w:rPr>
              <w:t xml:space="preserve">At the clinic center, there are currently </w:t>
            </w:r>
            <w:r w:rsidR="00455360">
              <w:rPr>
                <w:rFonts w:ascii="Calibri" w:eastAsia="Times New Roman" w:hAnsi="Calibri" w:cs="Calibri"/>
                <w:color w:val="000000"/>
              </w:rPr>
              <w:t>four latrines and two toilets</w:t>
            </w:r>
            <w:r w:rsidRPr="00983211">
              <w:rPr>
                <w:rFonts w:ascii="Calibri" w:eastAsia="Times New Roman" w:hAnsi="Calibri" w:cs="Calibri"/>
                <w:color w:val="000000"/>
              </w:rPr>
              <w:t>. While the existing toilet within the Healthcare Facility (HCF) is</w:t>
            </w:r>
            <w:r w:rsidR="00455360">
              <w:rPr>
                <w:rFonts w:ascii="Calibri" w:eastAsia="Times New Roman" w:hAnsi="Calibri" w:cs="Calibri"/>
                <w:color w:val="000000"/>
              </w:rPr>
              <w:t xml:space="preserve"> not</w:t>
            </w:r>
            <w:r w:rsidRPr="00983211">
              <w:rPr>
                <w:rFonts w:ascii="Calibri" w:eastAsia="Times New Roman" w:hAnsi="Calibri" w:cs="Calibri"/>
                <w:color w:val="000000"/>
              </w:rPr>
              <w:t xml:space="preserve"> i</w:t>
            </w:r>
            <w:r w:rsidR="00455360">
              <w:rPr>
                <w:rFonts w:ascii="Calibri" w:eastAsia="Times New Roman" w:hAnsi="Calibri" w:cs="Calibri"/>
                <w:color w:val="000000"/>
              </w:rPr>
              <w:t>n satisfactory condition, with no</w:t>
            </w:r>
            <w:r w:rsidRPr="00983211">
              <w:rPr>
                <w:rFonts w:ascii="Calibri" w:eastAsia="Times New Roman" w:hAnsi="Calibri" w:cs="Calibri"/>
                <w:color w:val="000000"/>
              </w:rPr>
              <w:t xml:space="preserve"> functioning water supply system and sewerage, the latrines present several issues. These include structural vulnerability, inadequate roofing, and incomplete doors, compromising user privacy. Given the irreparable nature of these latrines, ActionAid has devised plans to </w:t>
            </w:r>
            <w:r w:rsidR="00455360">
              <w:rPr>
                <w:rFonts w:ascii="Calibri" w:eastAsia="Times New Roman" w:hAnsi="Calibri" w:cs="Calibri"/>
                <w:color w:val="000000"/>
              </w:rPr>
              <w:t>change the latrines by installing WCs to</w:t>
            </w:r>
            <w:r w:rsidRPr="00983211">
              <w:rPr>
                <w:rFonts w:ascii="Calibri" w:eastAsia="Times New Roman" w:hAnsi="Calibri" w:cs="Calibri"/>
                <w:color w:val="000000"/>
              </w:rPr>
              <w:t xml:space="preserve"> two male and two female toilets equipped with flash tanks to replace them. Additionally, these new facilities will be designed to accommodate </w:t>
            </w:r>
            <w:r>
              <w:rPr>
                <w:rFonts w:ascii="Calibri" w:eastAsia="Times New Roman" w:hAnsi="Calibri" w:cs="Calibri"/>
                <w:color w:val="000000"/>
              </w:rPr>
              <w:t>Peoples</w:t>
            </w:r>
            <w:r w:rsidRPr="00983211">
              <w:rPr>
                <w:rFonts w:ascii="Calibri" w:eastAsia="Times New Roman" w:hAnsi="Calibri" w:cs="Calibri"/>
                <w:color w:val="000000"/>
              </w:rPr>
              <w:t xml:space="preserve"> with Disabilities (PWDs), incorporating both ram</w:t>
            </w:r>
            <w:r w:rsidR="00033A8D">
              <w:rPr>
                <w:rFonts w:ascii="Calibri" w:eastAsia="Times New Roman" w:hAnsi="Calibri" w:cs="Calibri"/>
                <w:color w:val="000000"/>
              </w:rPr>
              <w:t>p</w:t>
            </w:r>
            <w:r w:rsidRPr="00983211">
              <w:rPr>
                <w:rFonts w:ascii="Calibri" w:eastAsia="Times New Roman" w:hAnsi="Calibri" w:cs="Calibri"/>
                <w:color w:val="000000"/>
              </w:rPr>
              <w:t xml:space="preserve"> and stand toilets.</w:t>
            </w:r>
          </w:p>
          <w:p w14:paraId="7279EFE2" w14:textId="77777777" w:rsidR="00983211" w:rsidRPr="00983211" w:rsidRDefault="00983211" w:rsidP="00983211">
            <w:pPr>
              <w:rPr>
                <w:rFonts w:ascii="Calibri" w:eastAsia="Times New Roman" w:hAnsi="Calibri" w:cs="Calibri"/>
                <w:color w:val="000000"/>
              </w:rPr>
            </w:pPr>
          </w:p>
          <w:p w14:paraId="05AFD855" w14:textId="402DD576" w:rsidR="002743CC" w:rsidRDefault="00983211" w:rsidP="00104504">
            <w:pPr>
              <w:ind w:left="283"/>
              <w:rPr>
                <w:rFonts w:ascii="Calibri" w:eastAsia="Times New Roman" w:hAnsi="Calibri" w:cs="Calibri"/>
                <w:color w:val="000000"/>
                <w:lang w:val="en-GB"/>
              </w:rPr>
            </w:pPr>
            <w:r w:rsidRPr="00983211">
              <w:rPr>
                <w:rFonts w:ascii="Calibri" w:eastAsia="Times New Roman" w:hAnsi="Calibri" w:cs="Calibri"/>
                <w:color w:val="000000"/>
              </w:rPr>
              <w:t>In terms of infrastructure, the water supply for these toilets will be connected to an existing 1000-liter water tank, ensuring consistent access to water. Furthermore, the sewer pipes will be connected to a septic tank to manage waste effectively. All construction and plumbing work will adhere closely to the specifications outlined in the relevant drawings, ensuring the durability and functionality of the new facilities.</w:t>
            </w:r>
          </w:p>
          <w:p w14:paraId="1F9619FE" w14:textId="77777777" w:rsidR="00104504" w:rsidRPr="00104504" w:rsidRDefault="00104504" w:rsidP="00104504">
            <w:pPr>
              <w:ind w:left="283"/>
              <w:rPr>
                <w:rFonts w:ascii="Calibri" w:eastAsia="Times New Roman" w:hAnsi="Calibri" w:cs="Calibri"/>
                <w:color w:val="000000"/>
                <w:lang w:val="en-GB"/>
              </w:rPr>
            </w:pPr>
          </w:p>
          <w:p w14:paraId="7A542407" w14:textId="57134286" w:rsidR="00937A72" w:rsidRPr="002743CC" w:rsidRDefault="00B164AF" w:rsidP="002743CC">
            <w:pPr>
              <w:pStyle w:val="Heading4"/>
              <w:rPr>
                <w:rFonts w:eastAsia="Times New Roman"/>
              </w:rPr>
            </w:pPr>
            <w:r>
              <w:rPr>
                <w:rFonts w:eastAsia="Times New Roman"/>
              </w:rPr>
              <w:t>Septic Tank:</w:t>
            </w:r>
            <w:r w:rsidRPr="009D117A">
              <w:rPr>
                <w:rFonts w:eastAsia="Times New Roman"/>
              </w:rPr>
              <w:t xml:space="preserve"> </w:t>
            </w:r>
          </w:p>
          <w:p w14:paraId="650A1896" w14:textId="75271080" w:rsidR="00226E74" w:rsidRDefault="00226E74" w:rsidP="002743CC">
            <w:pPr>
              <w:pStyle w:val="ListParagraph"/>
              <w:ind w:left="283"/>
            </w:pPr>
            <w:r>
              <w:t xml:space="preserve">ActionAid plans to rehabilitate the existing septic tank </w:t>
            </w:r>
            <w:r w:rsidR="00BB45B1">
              <w:t xml:space="preserve">and construct a new septic tank </w:t>
            </w:r>
            <w:r>
              <w:t>with the following measures:</w:t>
            </w:r>
          </w:p>
          <w:p w14:paraId="4F5E243C" w14:textId="77777777" w:rsidR="00226E74" w:rsidRDefault="00226E74" w:rsidP="00226E74">
            <w:pPr>
              <w:pStyle w:val="ListParagraph"/>
              <w:numPr>
                <w:ilvl w:val="0"/>
                <w:numId w:val="4"/>
              </w:numPr>
            </w:pPr>
            <w:r>
              <w:t>Clean the interior of the septic tank thoroughly.</w:t>
            </w:r>
          </w:p>
          <w:p w14:paraId="69A0E14B" w14:textId="221F3D99" w:rsidR="00226E74" w:rsidRDefault="00226E74" w:rsidP="00226E74">
            <w:pPr>
              <w:pStyle w:val="ListParagraph"/>
              <w:numPr>
                <w:ilvl w:val="0"/>
                <w:numId w:val="4"/>
              </w:numPr>
            </w:pPr>
            <w:r>
              <w:t>Plaster the walls to enhance durability and prevent leaks.</w:t>
            </w:r>
          </w:p>
          <w:p w14:paraId="5BEFEFBB" w14:textId="77777777" w:rsidR="00226E74" w:rsidRDefault="00226E74" w:rsidP="00226E74">
            <w:pPr>
              <w:pStyle w:val="ListParagraph"/>
              <w:numPr>
                <w:ilvl w:val="0"/>
                <w:numId w:val="4"/>
              </w:numPr>
            </w:pPr>
            <w:r>
              <w:t>Construct an RCC slab to cover the septic tank securely.</w:t>
            </w:r>
          </w:p>
          <w:p w14:paraId="1ECCD1F2" w14:textId="77777777" w:rsidR="00226E74" w:rsidRDefault="00226E74" w:rsidP="00226E74">
            <w:pPr>
              <w:pStyle w:val="ListParagraph"/>
              <w:numPr>
                <w:ilvl w:val="0"/>
                <w:numId w:val="4"/>
              </w:numPr>
            </w:pPr>
            <w:r>
              <w:t>Construct a pit for draining the liquid waste from the septic tank.</w:t>
            </w:r>
          </w:p>
          <w:p w14:paraId="0BCF416C" w14:textId="5B7373A7" w:rsidR="00226E74" w:rsidRPr="00455360" w:rsidRDefault="00226E74" w:rsidP="00226E74">
            <w:pPr>
              <w:pStyle w:val="ListParagraph"/>
              <w:numPr>
                <w:ilvl w:val="0"/>
                <w:numId w:val="4"/>
              </w:numPr>
              <w:spacing w:after="160" w:line="259" w:lineRule="auto"/>
              <w:rPr>
                <w:rFonts w:ascii="Calibri" w:eastAsia="Times New Roman" w:hAnsi="Calibri" w:cs="Calibri"/>
                <w:color w:val="000000"/>
              </w:rPr>
            </w:pPr>
            <w:r>
              <w:t>Install sewerage plumbing in accordance with the related drawings.</w:t>
            </w:r>
          </w:p>
          <w:p w14:paraId="240FD213" w14:textId="77777777" w:rsidR="00BB45B1" w:rsidRPr="00BA0F62" w:rsidRDefault="00BB45B1" w:rsidP="00BB45B1">
            <w:pPr>
              <w:pStyle w:val="ListParagraph"/>
              <w:numPr>
                <w:ilvl w:val="0"/>
                <w:numId w:val="4"/>
              </w:numPr>
              <w:spacing w:after="160" w:line="259" w:lineRule="auto"/>
              <w:rPr>
                <w:rFonts w:ascii="Calibri" w:eastAsia="Times New Roman" w:hAnsi="Calibri" w:cs="Calibri"/>
                <w:color w:val="000000"/>
              </w:rPr>
            </w:pPr>
            <w:r>
              <w:t>Construct a new septic tank for the toilets.</w:t>
            </w:r>
          </w:p>
          <w:p w14:paraId="0F289CB0" w14:textId="77777777" w:rsidR="00BB45B1" w:rsidRPr="00BA0F62" w:rsidRDefault="00BB45B1" w:rsidP="00BB45B1">
            <w:pPr>
              <w:pStyle w:val="ListParagraph"/>
              <w:spacing w:after="160" w:line="259" w:lineRule="auto"/>
              <w:ind w:left="1080"/>
              <w:rPr>
                <w:rFonts w:ascii="Calibri" w:eastAsia="Times New Roman" w:hAnsi="Calibri" w:cs="Calibri"/>
                <w:color w:val="000000"/>
              </w:rPr>
            </w:pPr>
          </w:p>
          <w:p w14:paraId="489512DA" w14:textId="77777777" w:rsidR="002743CC" w:rsidRDefault="001C4CDB" w:rsidP="002743CC">
            <w:pPr>
              <w:pStyle w:val="Heading3"/>
              <w:spacing w:before="40" w:after="0"/>
              <w:ind w:left="360" w:hanging="360"/>
            </w:pPr>
            <w:r w:rsidRPr="00FF6DCA">
              <w:lastRenderedPageBreak/>
              <w:t xml:space="preserve">Waste management </w:t>
            </w:r>
          </w:p>
          <w:p w14:paraId="415C0D03" w14:textId="06821CBC" w:rsidR="00A65822" w:rsidRPr="00A65822" w:rsidRDefault="00A65822" w:rsidP="002743CC">
            <w:pPr>
              <w:pStyle w:val="Heading3"/>
              <w:spacing w:before="40" w:after="0"/>
              <w:ind w:left="283"/>
            </w:pPr>
            <w:r w:rsidRPr="00A65822">
              <w:rPr>
                <w:rFonts w:ascii="Calibri" w:eastAsia="Times New Roman" w:hAnsi="Calibri" w:cs="Calibri"/>
                <w:color w:val="000000"/>
                <w:sz w:val="22"/>
                <w:szCs w:val="22"/>
              </w:rPr>
              <w:t>According to WHO’s requirements, the perimeter of healthcare facilities must not only be protected against clinical hazardous waste but also be secure from domestic waste generated within these facilities.</w:t>
            </w:r>
          </w:p>
          <w:p w14:paraId="036BF3E0" w14:textId="6D5485C7" w:rsidR="00A65822" w:rsidRPr="00A65822" w:rsidRDefault="00A65822" w:rsidP="00455360">
            <w:pPr>
              <w:spacing w:before="100" w:beforeAutospacing="1" w:after="100" w:afterAutospacing="1"/>
              <w:ind w:left="283"/>
              <w:rPr>
                <w:rFonts w:ascii="Calibri" w:eastAsia="Times New Roman" w:hAnsi="Calibri" w:cs="Calibri"/>
                <w:color w:val="000000"/>
              </w:rPr>
            </w:pPr>
            <w:r w:rsidRPr="00A65822">
              <w:rPr>
                <w:rFonts w:ascii="Calibri" w:eastAsia="Times New Roman" w:hAnsi="Calibri" w:cs="Calibri"/>
                <w:color w:val="000000"/>
              </w:rPr>
              <w:t xml:space="preserve">To achieve the desired optimal hygienic conditions, ActionAid intends to equip and upgrade the current solid waste management system at </w:t>
            </w:r>
            <w:r w:rsidR="00455360">
              <w:rPr>
                <w:rFonts w:ascii="Calibri" w:eastAsia="Times New Roman" w:hAnsi="Calibri" w:cs="Calibri"/>
                <w:color w:val="000000"/>
              </w:rPr>
              <w:t xml:space="preserve">Safid Chashma </w:t>
            </w:r>
            <w:r w:rsidRPr="00A65822">
              <w:rPr>
                <w:rFonts w:ascii="Calibri" w:eastAsia="Times New Roman" w:hAnsi="Calibri" w:cs="Calibri"/>
                <w:color w:val="000000"/>
              </w:rPr>
              <w:t>Health Care Center. The planned enhancements are as follows:</w:t>
            </w:r>
          </w:p>
          <w:p w14:paraId="5F778C4C" w14:textId="77777777" w:rsidR="00A65822" w:rsidRPr="00A65822" w:rsidRDefault="00A65822" w:rsidP="00A65822">
            <w:pPr>
              <w:numPr>
                <w:ilvl w:val="0"/>
                <w:numId w:val="4"/>
              </w:numPr>
              <w:spacing w:before="100" w:beforeAutospacing="1" w:after="100" w:afterAutospacing="1"/>
              <w:rPr>
                <w:rFonts w:ascii="Calibri" w:eastAsia="Times New Roman" w:hAnsi="Calibri" w:cs="Calibri"/>
                <w:color w:val="000000"/>
              </w:rPr>
            </w:pPr>
            <w:r w:rsidRPr="00A65822">
              <w:rPr>
                <w:rFonts w:ascii="Calibri" w:eastAsia="Times New Roman" w:hAnsi="Calibri" w:cs="Calibri"/>
                <w:color w:val="000000"/>
              </w:rPr>
              <w:t>Incinerator Construction: The incinerator will be constructed with a pit made from reinforced cement concrete (RCC) and brick masonry, following the specified drawings.</w:t>
            </w:r>
          </w:p>
          <w:p w14:paraId="084E3B18" w14:textId="0F96A398" w:rsidR="00A65822" w:rsidRPr="00A65822" w:rsidRDefault="00A65822" w:rsidP="00A65822">
            <w:pPr>
              <w:numPr>
                <w:ilvl w:val="0"/>
                <w:numId w:val="4"/>
              </w:numPr>
              <w:spacing w:before="100" w:beforeAutospacing="1" w:after="100" w:afterAutospacing="1"/>
              <w:rPr>
                <w:rFonts w:ascii="Calibri" w:eastAsia="Times New Roman" w:hAnsi="Calibri" w:cs="Calibri"/>
                <w:color w:val="000000"/>
              </w:rPr>
            </w:pPr>
            <w:r w:rsidRPr="00A65822">
              <w:rPr>
                <w:rFonts w:ascii="Calibri" w:eastAsia="Times New Roman" w:hAnsi="Calibri" w:cs="Calibri"/>
                <w:color w:val="000000"/>
              </w:rPr>
              <w:t xml:space="preserve">Waste Disposal Pits: </w:t>
            </w:r>
            <w:r w:rsidR="001D17F3" w:rsidRPr="001D17F3">
              <w:rPr>
                <w:rFonts w:ascii="Calibri" w:eastAsia="Times New Roman" w:hAnsi="Calibri" w:cs="Calibri"/>
                <w:color w:val="000000"/>
              </w:rPr>
              <w:t>To secure and protect the organic waste disposal pit (for placental waste) and the hazardous waste disposal pit (for sharp wastes), the slabs should be repaired and reinforced to ensure they are impervious to rainwater infiltration.</w:t>
            </w:r>
          </w:p>
          <w:p w14:paraId="3C3DC862" w14:textId="77777777" w:rsidR="00A65822" w:rsidRPr="00A65822" w:rsidRDefault="00A65822" w:rsidP="00A65822">
            <w:pPr>
              <w:numPr>
                <w:ilvl w:val="0"/>
                <w:numId w:val="4"/>
              </w:numPr>
              <w:spacing w:before="100" w:beforeAutospacing="1" w:after="100" w:afterAutospacing="1"/>
              <w:rPr>
                <w:rFonts w:ascii="Calibri" w:eastAsia="Times New Roman" w:hAnsi="Calibri" w:cs="Calibri"/>
                <w:color w:val="000000"/>
              </w:rPr>
            </w:pPr>
            <w:r w:rsidRPr="00A65822">
              <w:rPr>
                <w:rFonts w:ascii="Calibri" w:eastAsia="Times New Roman" w:hAnsi="Calibri" w:cs="Calibri"/>
                <w:color w:val="000000"/>
              </w:rPr>
              <w:t>Incineration Area Security: The incineration area will be protected by erecting a fence with GI pipe poles and fence gates to prevent unauthorized access. The floor will be made of 10 cm thick plain cement concrete (PCC). Proper surface sloping will be incorporated to ensure effective drainage of rainwater from the incineration area.</w:t>
            </w:r>
          </w:p>
          <w:p w14:paraId="480904DB" w14:textId="2504B9E3" w:rsidR="001C4CDB" w:rsidRPr="00FF6DCA" w:rsidRDefault="001C4CDB" w:rsidP="001D17F3">
            <w:pPr>
              <w:pStyle w:val="ListParagraph"/>
              <w:ind w:left="1080"/>
            </w:pPr>
          </w:p>
        </w:tc>
      </w:tr>
    </w:tbl>
    <w:p w14:paraId="7609131E" w14:textId="4E2C0539" w:rsidR="001C4CDB" w:rsidRPr="00FF6DCA" w:rsidRDefault="001C4CDB" w:rsidP="001C4CDB">
      <w:pPr>
        <w:pStyle w:val="Heading2"/>
        <w:spacing w:before="120" w:after="0"/>
        <w:ind w:left="720" w:hanging="360"/>
      </w:pPr>
      <w:r w:rsidRPr="00FF6DCA">
        <w:lastRenderedPageBreak/>
        <w:t>Period of work</w:t>
      </w:r>
      <w:r w:rsidRPr="00FF6DCA">
        <w:rPr>
          <w:rFonts w:hint="cs"/>
          <w:rtl/>
        </w:rPr>
        <w:t xml:space="preserve">مدت زمان کار   </w:t>
      </w:r>
    </w:p>
    <w:tbl>
      <w:tblPr>
        <w:tblStyle w:val="TableGrid"/>
        <w:tblW w:w="5000" w:type="pct"/>
        <w:tblLook w:val="04A0" w:firstRow="1" w:lastRow="0" w:firstColumn="1" w:lastColumn="0" w:noHBand="0" w:noVBand="1"/>
      </w:tblPr>
      <w:tblGrid>
        <w:gridCol w:w="2279"/>
        <w:gridCol w:w="8511"/>
      </w:tblGrid>
      <w:tr w:rsidR="001C4CDB" w:rsidRPr="00FF6DCA" w14:paraId="0723D71A" w14:textId="77777777" w:rsidTr="00E65DEA">
        <w:tc>
          <w:tcPr>
            <w:tcW w:w="1056" w:type="pct"/>
          </w:tcPr>
          <w:p w14:paraId="552F6CFE" w14:textId="77777777" w:rsidR="001C4CDB" w:rsidRPr="004F4C1B" w:rsidRDefault="001C4CDB" w:rsidP="00E65DEA">
            <w:pPr>
              <w:rPr>
                <w:b/>
              </w:rPr>
            </w:pPr>
            <w:r w:rsidRPr="004F4C1B">
              <w:rPr>
                <w:b/>
              </w:rPr>
              <w:t>Start Date</w:t>
            </w:r>
            <w:r w:rsidRPr="004F4C1B">
              <w:rPr>
                <w:rFonts w:hint="cs"/>
                <w:b/>
                <w:rtl/>
              </w:rPr>
              <w:t xml:space="preserve">تاریخ شروع </w:t>
            </w:r>
          </w:p>
        </w:tc>
        <w:tc>
          <w:tcPr>
            <w:tcW w:w="3944" w:type="pct"/>
          </w:tcPr>
          <w:p w14:paraId="1775394C" w14:textId="4A19B741" w:rsidR="001C4CDB" w:rsidRPr="00FF6DCA" w:rsidRDefault="00C80B8C" w:rsidP="00E65DEA">
            <w:r>
              <w:t>The project sh</w:t>
            </w:r>
            <w:r w:rsidR="00BF79AB">
              <w:t>all</w:t>
            </w:r>
            <w:r>
              <w:t xml:space="preserve"> be completed within </w:t>
            </w:r>
            <w:r w:rsidR="00BF79AB">
              <w:t xml:space="preserve">3 months </w:t>
            </w:r>
          </w:p>
        </w:tc>
      </w:tr>
      <w:tr w:rsidR="001C4CDB" w:rsidRPr="00FF6DCA" w14:paraId="144575D7" w14:textId="77777777" w:rsidTr="00E65DEA">
        <w:tc>
          <w:tcPr>
            <w:tcW w:w="1056" w:type="pct"/>
          </w:tcPr>
          <w:p w14:paraId="04FFC6A8" w14:textId="77777777" w:rsidR="001C4CDB" w:rsidRPr="004F4C1B" w:rsidRDefault="001C4CDB" w:rsidP="00E65DEA">
            <w:pPr>
              <w:rPr>
                <w:b/>
              </w:rPr>
            </w:pPr>
            <w:r w:rsidRPr="004F4C1B">
              <w:rPr>
                <w:b/>
              </w:rPr>
              <w:t>End Date</w:t>
            </w:r>
            <w:r w:rsidRPr="004F4C1B">
              <w:rPr>
                <w:rFonts w:hint="cs"/>
                <w:b/>
                <w:rtl/>
              </w:rPr>
              <w:t xml:space="preserve">تاریخ ختم  </w:t>
            </w:r>
          </w:p>
        </w:tc>
        <w:tc>
          <w:tcPr>
            <w:tcW w:w="3944" w:type="pct"/>
          </w:tcPr>
          <w:p w14:paraId="6374D613" w14:textId="1DA75679" w:rsidR="001C4CDB" w:rsidRPr="00FF6DCA" w:rsidRDefault="001C4CDB" w:rsidP="00B4716C">
            <w:pPr>
              <w:jc w:val="center"/>
            </w:pPr>
          </w:p>
        </w:tc>
      </w:tr>
    </w:tbl>
    <w:p w14:paraId="41678312" w14:textId="77777777" w:rsidR="008C35A6" w:rsidRDefault="008C35A6"/>
    <w:sectPr w:rsidR="008C35A6" w:rsidSect="001C4CDB">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28BC4" w14:textId="77777777" w:rsidR="00A32B3B" w:rsidRDefault="00A32B3B">
      <w:pPr>
        <w:spacing w:after="0" w:line="240" w:lineRule="auto"/>
      </w:pPr>
      <w:r>
        <w:separator/>
      </w:r>
    </w:p>
  </w:endnote>
  <w:endnote w:type="continuationSeparator" w:id="0">
    <w:p w14:paraId="1114AFF2" w14:textId="77777777" w:rsidR="00A32B3B" w:rsidRDefault="00A32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Regular">
    <w:altName w:val="Roboto"/>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14:paraId="19C1E67E" w14:textId="3BFDC58D" w:rsidR="00455360" w:rsidRDefault="00455360">
        <w:pPr>
          <w:pStyle w:val="Footer"/>
          <w:jc w:val="center"/>
        </w:pPr>
        <w:r>
          <w:fldChar w:fldCharType="begin"/>
        </w:r>
        <w:r>
          <w:instrText xml:space="preserve"> PAGE   \* MERGEFORMAT </w:instrText>
        </w:r>
        <w:r>
          <w:fldChar w:fldCharType="separate"/>
        </w:r>
        <w:r w:rsidR="00821E23">
          <w:rPr>
            <w:noProof/>
          </w:rPr>
          <w:t>10</w:t>
        </w:r>
        <w:r>
          <w:rPr>
            <w:noProof/>
          </w:rPr>
          <w:fldChar w:fldCharType="end"/>
        </w:r>
      </w:p>
    </w:sdtContent>
  </w:sdt>
  <w:p w14:paraId="3EB43322" w14:textId="77777777" w:rsidR="00455360" w:rsidRDefault="00455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10BC7" w14:textId="77777777" w:rsidR="00A32B3B" w:rsidRDefault="00A32B3B">
      <w:pPr>
        <w:spacing w:after="0" w:line="240" w:lineRule="auto"/>
      </w:pPr>
      <w:r>
        <w:separator/>
      </w:r>
    </w:p>
  </w:footnote>
  <w:footnote w:type="continuationSeparator" w:id="0">
    <w:p w14:paraId="0B10ADD0" w14:textId="77777777" w:rsidR="00A32B3B" w:rsidRDefault="00A32B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90587" w14:textId="77777777" w:rsidR="00455360" w:rsidRDefault="00455360" w:rsidP="00E65DEA">
    <w:pPr>
      <w:pStyle w:val="Header"/>
      <w:jc w:val="center"/>
      <w:rPr>
        <w:b/>
        <w:rtl/>
      </w:rPr>
    </w:pPr>
    <w:r>
      <w:rPr>
        <w:b/>
        <w:bCs/>
      </w:rPr>
      <w:t xml:space="preserve">FCDO – </w:t>
    </w:r>
    <w:r w:rsidRPr="00B6296E">
      <w:rPr>
        <w:b/>
        <w:bCs/>
      </w:rPr>
      <w:t>Driving Action for Wellbeing to Avert Mortality (DAWAM)</w:t>
    </w:r>
    <w:r>
      <w:rPr>
        <w:b/>
        <w:bCs/>
      </w:rPr>
      <w:t xml:space="preserve"> project</w:t>
    </w:r>
  </w:p>
  <w:p w14:paraId="0575E3B7" w14:textId="77777777" w:rsidR="00455360" w:rsidRPr="00D07C06" w:rsidRDefault="00455360" w:rsidP="00E65DEA">
    <w:pPr>
      <w:pStyle w:val="Header"/>
      <w:jc w:val="center"/>
      <w:rPr>
        <w:b/>
        <w:lang w:bidi="prs-AF"/>
      </w:rPr>
    </w:pPr>
    <w:r>
      <w:rPr>
        <w:b/>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D5970"/>
    <w:multiLevelType w:val="hybridMultilevel"/>
    <w:tmpl w:val="ABAA46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4A37DB"/>
    <w:multiLevelType w:val="multilevel"/>
    <w:tmpl w:val="0CC8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00509"/>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005C00"/>
    <w:multiLevelType w:val="multilevel"/>
    <w:tmpl w:val="4A66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E8010D"/>
    <w:multiLevelType w:val="hybridMultilevel"/>
    <w:tmpl w:val="0EC2A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76FD9"/>
    <w:multiLevelType w:val="hybridMultilevel"/>
    <w:tmpl w:val="473EA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AD1D13"/>
    <w:multiLevelType w:val="hybridMultilevel"/>
    <w:tmpl w:val="EAFE9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412492"/>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10B04"/>
    <w:multiLevelType w:val="hybridMultilevel"/>
    <w:tmpl w:val="73666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99059CB"/>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EC3D3C"/>
    <w:multiLevelType w:val="multilevel"/>
    <w:tmpl w:val="E40A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207893"/>
    <w:multiLevelType w:val="hybridMultilevel"/>
    <w:tmpl w:val="BA4C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77302C0"/>
    <w:multiLevelType w:val="hybridMultilevel"/>
    <w:tmpl w:val="76FC35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613146"/>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936045"/>
    <w:multiLevelType w:val="hybridMultilevel"/>
    <w:tmpl w:val="73C4C93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90550E"/>
    <w:multiLevelType w:val="multilevel"/>
    <w:tmpl w:val="8A56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FEE13E4"/>
    <w:multiLevelType w:val="multilevel"/>
    <w:tmpl w:val="6C8C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1260993">
    <w:abstractNumId w:val="4"/>
  </w:num>
  <w:num w:numId="2" w16cid:durableId="1362584966">
    <w:abstractNumId w:val="18"/>
  </w:num>
  <w:num w:numId="3" w16cid:durableId="631324652">
    <w:abstractNumId w:val="5"/>
  </w:num>
  <w:num w:numId="4" w16cid:durableId="1899703289">
    <w:abstractNumId w:val="0"/>
  </w:num>
  <w:num w:numId="5" w16cid:durableId="402918174">
    <w:abstractNumId w:val="8"/>
  </w:num>
  <w:num w:numId="6" w16cid:durableId="459692654">
    <w:abstractNumId w:val="19"/>
  </w:num>
  <w:num w:numId="7" w16cid:durableId="311494419">
    <w:abstractNumId w:val="20"/>
  </w:num>
  <w:num w:numId="8" w16cid:durableId="861432256">
    <w:abstractNumId w:val="11"/>
  </w:num>
  <w:num w:numId="9" w16cid:durableId="312876379">
    <w:abstractNumId w:val="16"/>
  </w:num>
  <w:num w:numId="10" w16cid:durableId="798493499">
    <w:abstractNumId w:val="6"/>
  </w:num>
  <w:num w:numId="11" w16cid:durableId="1748110300">
    <w:abstractNumId w:val="7"/>
  </w:num>
  <w:num w:numId="12" w16cid:durableId="1732921192">
    <w:abstractNumId w:val="13"/>
  </w:num>
  <w:num w:numId="13" w16cid:durableId="1809200245">
    <w:abstractNumId w:val="15"/>
  </w:num>
  <w:num w:numId="14" w16cid:durableId="1211071138">
    <w:abstractNumId w:val="23"/>
  </w:num>
  <w:num w:numId="15" w16cid:durableId="1630285187">
    <w:abstractNumId w:val="1"/>
  </w:num>
  <w:num w:numId="16" w16cid:durableId="1418096809">
    <w:abstractNumId w:val="10"/>
  </w:num>
  <w:num w:numId="17" w16cid:durableId="2130582036">
    <w:abstractNumId w:val="14"/>
  </w:num>
  <w:num w:numId="18" w16cid:durableId="532425175">
    <w:abstractNumId w:val="9"/>
  </w:num>
  <w:num w:numId="19" w16cid:durableId="1988239882">
    <w:abstractNumId w:val="3"/>
  </w:num>
  <w:num w:numId="20" w16cid:durableId="308945193">
    <w:abstractNumId w:val="22"/>
  </w:num>
  <w:num w:numId="21" w16cid:durableId="2050761298">
    <w:abstractNumId w:val="2"/>
  </w:num>
  <w:num w:numId="22" w16cid:durableId="766462051">
    <w:abstractNumId w:val="21"/>
  </w:num>
  <w:num w:numId="23" w16cid:durableId="169876620">
    <w:abstractNumId w:val="12"/>
  </w:num>
  <w:num w:numId="24" w16cid:durableId="1229652666">
    <w:abstractNumId w:val="17"/>
  </w:num>
  <w:num w:numId="25" w16cid:durableId="74430200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131DA"/>
    <w:rsid w:val="0001321F"/>
    <w:rsid w:val="00030762"/>
    <w:rsid w:val="00033A8D"/>
    <w:rsid w:val="0004061C"/>
    <w:rsid w:val="00040D5A"/>
    <w:rsid w:val="00042BAA"/>
    <w:rsid w:val="00054748"/>
    <w:rsid w:val="000639C2"/>
    <w:rsid w:val="0007220A"/>
    <w:rsid w:val="00072403"/>
    <w:rsid w:val="00073939"/>
    <w:rsid w:val="00082541"/>
    <w:rsid w:val="0008462D"/>
    <w:rsid w:val="00084F09"/>
    <w:rsid w:val="00090097"/>
    <w:rsid w:val="00092487"/>
    <w:rsid w:val="000934E5"/>
    <w:rsid w:val="000941FE"/>
    <w:rsid w:val="000A49C3"/>
    <w:rsid w:val="000A5968"/>
    <w:rsid w:val="000C1250"/>
    <w:rsid w:val="000C3396"/>
    <w:rsid w:val="000C47EA"/>
    <w:rsid w:val="000C51DB"/>
    <w:rsid w:val="000C6799"/>
    <w:rsid w:val="000C75E8"/>
    <w:rsid w:val="000D0EF4"/>
    <w:rsid w:val="000D2955"/>
    <w:rsid w:val="000D4B14"/>
    <w:rsid w:val="000D7255"/>
    <w:rsid w:val="000D7698"/>
    <w:rsid w:val="000E40A5"/>
    <w:rsid w:val="000E46CE"/>
    <w:rsid w:val="000F77C9"/>
    <w:rsid w:val="00103714"/>
    <w:rsid w:val="00104504"/>
    <w:rsid w:val="00105C8F"/>
    <w:rsid w:val="0011213A"/>
    <w:rsid w:val="0011292C"/>
    <w:rsid w:val="001129C0"/>
    <w:rsid w:val="001150D3"/>
    <w:rsid w:val="00123606"/>
    <w:rsid w:val="00124566"/>
    <w:rsid w:val="0012764E"/>
    <w:rsid w:val="00133F63"/>
    <w:rsid w:val="00137800"/>
    <w:rsid w:val="00145F96"/>
    <w:rsid w:val="00155DAA"/>
    <w:rsid w:val="001562B8"/>
    <w:rsid w:val="00163206"/>
    <w:rsid w:val="00167C44"/>
    <w:rsid w:val="00171852"/>
    <w:rsid w:val="00174559"/>
    <w:rsid w:val="001761AE"/>
    <w:rsid w:val="001903D1"/>
    <w:rsid w:val="001A6B03"/>
    <w:rsid w:val="001C4CDB"/>
    <w:rsid w:val="001C59C1"/>
    <w:rsid w:val="001C6318"/>
    <w:rsid w:val="001D17F3"/>
    <w:rsid w:val="001D2524"/>
    <w:rsid w:val="001D5EC6"/>
    <w:rsid w:val="001D7080"/>
    <w:rsid w:val="001E376C"/>
    <w:rsid w:val="001E5F7C"/>
    <w:rsid w:val="001F1AE8"/>
    <w:rsid w:val="00202741"/>
    <w:rsid w:val="00210A20"/>
    <w:rsid w:val="00217C0E"/>
    <w:rsid w:val="00224A38"/>
    <w:rsid w:val="00226E74"/>
    <w:rsid w:val="00230E21"/>
    <w:rsid w:val="00232B69"/>
    <w:rsid w:val="00233391"/>
    <w:rsid w:val="00246ABB"/>
    <w:rsid w:val="002477B1"/>
    <w:rsid w:val="00252049"/>
    <w:rsid w:val="0025797E"/>
    <w:rsid w:val="002619B5"/>
    <w:rsid w:val="00263FF5"/>
    <w:rsid w:val="00266ADC"/>
    <w:rsid w:val="002743CC"/>
    <w:rsid w:val="00280E4C"/>
    <w:rsid w:val="002836C9"/>
    <w:rsid w:val="0028524E"/>
    <w:rsid w:val="002A034F"/>
    <w:rsid w:val="002A5395"/>
    <w:rsid w:val="002B0278"/>
    <w:rsid w:val="002B3BD4"/>
    <w:rsid w:val="002D0218"/>
    <w:rsid w:val="002E07FA"/>
    <w:rsid w:val="002F5A2D"/>
    <w:rsid w:val="00300479"/>
    <w:rsid w:val="00301C2E"/>
    <w:rsid w:val="003059F4"/>
    <w:rsid w:val="003236F9"/>
    <w:rsid w:val="0032612C"/>
    <w:rsid w:val="003459E8"/>
    <w:rsid w:val="003468FD"/>
    <w:rsid w:val="00373ACB"/>
    <w:rsid w:val="00375326"/>
    <w:rsid w:val="00380136"/>
    <w:rsid w:val="003923B6"/>
    <w:rsid w:val="00396CDE"/>
    <w:rsid w:val="003B4AC5"/>
    <w:rsid w:val="003C0019"/>
    <w:rsid w:val="003C297B"/>
    <w:rsid w:val="003C476E"/>
    <w:rsid w:val="003D34A4"/>
    <w:rsid w:val="003D599A"/>
    <w:rsid w:val="003E150B"/>
    <w:rsid w:val="003F6427"/>
    <w:rsid w:val="0040171C"/>
    <w:rsid w:val="0041203C"/>
    <w:rsid w:val="00415ECF"/>
    <w:rsid w:val="00416E7B"/>
    <w:rsid w:val="00422BB7"/>
    <w:rsid w:val="0042703D"/>
    <w:rsid w:val="00427C09"/>
    <w:rsid w:val="00430BA9"/>
    <w:rsid w:val="0043634C"/>
    <w:rsid w:val="00442200"/>
    <w:rsid w:val="0044233C"/>
    <w:rsid w:val="00446560"/>
    <w:rsid w:val="00451464"/>
    <w:rsid w:val="00455360"/>
    <w:rsid w:val="004657DF"/>
    <w:rsid w:val="0047164A"/>
    <w:rsid w:val="00474960"/>
    <w:rsid w:val="00486998"/>
    <w:rsid w:val="0049102F"/>
    <w:rsid w:val="0049791C"/>
    <w:rsid w:val="004A2226"/>
    <w:rsid w:val="004B0BA2"/>
    <w:rsid w:val="004B1392"/>
    <w:rsid w:val="004B2787"/>
    <w:rsid w:val="004B69EE"/>
    <w:rsid w:val="004B6EEE"/>
    <w:rsid w:val="004E017A"/>
    <w:rsid w:val="004F4C1B"/>
    <w:rsid w:val="0050180A"/>
    <w:rsid w:val="005047EA"/>
    <w:rsid w:val="0050519A"/>
    <w:rsid w:val="005143B9"/>
    <w:rsid w:val="005327DC"/>
    <w:rsid w:val="00533503"/>
    <w:rsid w:val="00535E47"/>
    <w:rsid w:val="00542735"/>
    <w:rsid w:val="0054391C"/>
    <w:rsid w:val="00546358"/>
    <w:rsid w:val="00547973"/>
    <w:rsid w:val="00550891"/>
    <w:rsid w:val="00551744"/>
    <w:rsid w:val="00551E1D"/>
    <w:rsid w:val="00552FB6"/>
    <w:rsid w:val="00564081"/>
    <w:rsid w:val="00566C12"/>
    <w:rsid w:val="00581253"/>
    <w:rsid w:val="005843A5"/>
    <w:rsid w:val="00585E74"/>
    <w:rsid w:val="005A05F4"/>
    <w:rsid w:val="005A14BB"/>
    <w:rsid w:val="005B0F0F"/>
    <w:rsid w:val="005B55B5"/>
    <w:rsid w:val="005C1268"/>
    <w:rsid w:val="005C6869"/>
    <w:rsid w:val="005D0238"/>
    <w:rsid w:val="005E4BEE"/>
    <w:rsid w:val="005E520C"/>
    <w:rsid w:val="005F15AC"/>
    <w:rsid w:val="005F3B13"/>
    <w:rsid w:val="005F6099"/>
    <w:rsid w:val="005F7D03"/>
    <w:rsid w:val="00612942"/>
    <w:rsid w:val="00617C6E"/>
    <w:rsid w:val="00623916"/>
    <w:rsid w:val="00623E6A"/>
    <w:rsid w:val="00625652"/>
    <w:rsid w:val="006260A7"/>
    <w:rsid w:val="006262B0"/>
    <w:rsid w:val="006325F8"/>
    <w:rsid w:val="00633911"/>
    <w:rsid w:val="006342FF"/>
    <w:rsid w:val="00641313"/>
    <w:rsid w:val="00645A44"/>
    <w:rsid w:val="006530BE"/>
    <w:rsid w:val="00660743"/>
    <w:rsid w:val="006743D9"/>
    <w:rsid w:val="00674BE4"/>
    <w:rsid w:val="0068102E"/>
    <w:rsid w:val="0068234A"/>
    <w:rsid w:val="00695DE3"/>
    <w:rsid w:val="00696168"/>
    <w:rsid w:val="006A52AF"/>
    <w:rsid w:val="006B0D8B"/>
    <w:rsid w:val="006B5DA4"/>
    <w:rsid w:val="006C2F61"/>
    <w:rsid w:val="006C42FF"/>
    <w:rsid w:val="006D2F8F"/>
    <w:rsid w:val="006D7B0B"/>
    <w:rsid w:val="006F29AF"/>
    <w:rsid w:val="006F5157"/>
    <w:rsid w:val="00700B02"/>
    <w:rsid w:val="00703091"/>
    <w:rsid w:val="00704E9D"/>
    <w:rsid w:val="007115D8"/>
    <w:rsid w:val="00712969"/>
    <w:rsid w:val="007207B1"/>
    <w:rsid w:val="00726BDC"/>
    <w:rsid w:val="00733720"/>
    <w:rsid w:val="00735087"/>
    <w:rsid w:val="0073509D"/>
    <w:rsid w:val="00753474"/>
    <w:rsid w:val="00753899"/>
    <w:rsid w:val="0076263A"/>
    <w:rsid w:val="00771DD7"/>
    <w:rsid w:val="007722B5"/>
    <w:rsid w:val="00775A92"/>
    <w:rsid w:val="00780760"/>
    <w:rsid w:val="00784081"/>
    <w:rsid w:val="0079386E"/>
    <w:rsid w:val="007972E4"/>
    <w:rsid w:val="007A24FC"/>
    <w:rsid w:val="007A5D3C"/>
    <w:rsid w:val="007A7CDF"/>
    <w:rsid w:val="007B1546"/>
    <w:rsid w:val="007B2B60"/>
    <w:rsid w:val="007C2AA6"/>
    <w:rsid w:val="007C6ACD"/>
    <w:rsid w:val="007E3762"/>
    <w:rsid w:val="00801F56"/>
    <w:rsid w:val="00802DC8"/>
    <w:rsid w:val="008127F8"/>
    <w:rsid w:val="008169AF"/>
    <w:rsid w:val="00821E23"/>
    <w:rsid w:val="0082722C"/>
    <w:rsid w:val="00841FC5"/>
    <w:rsid w:val="00842B31"/>
    <w:rsid w:val="008465D6"/>
    <w:rsid w:val="00855FE0"/>
    <w:rsid w:val="00856084"/>
    <w:rsid w:val="00857121"/>
    <w:rsid w:val="00857646"/>
    <w:rsid w:val="0086256C"/>
    <w:rsid w:val="0087557E"/>
    <w:rsid w:val="00895793"/>
    <w:rsid w:val="00897A3D"/>
    <w:rsid w:val="008A0F50"/>
    <w:rsid w:val="008A1C04"/>
    <w:rsid w:val="008A4CDF"/>
    <w:rsid w:val="008A52B8"/>
    <w:rsid w:val="008A5EAF"/>
    <w:rsid w:val="008B2439"/>
    <w:rsid w:val="008B3C4B"/>
    <w:rsid w:val="008C14E0"/>
    <w:rsid w:val="008C35A6"/>
    <w:rsid w:val="008C3E67"/>
    <w:rsid w:val="008C75FC"/>
    <w:rsid w:val="008D46F8"/>
    <w:rsid w:val="008F5A2F"/>
    <w:rsid w:val="0090332E"/>
    <w:rsid w:val="009130DC"/>
    <w:rsid w:val="0092186A"/>
    <w:rsid w:val="00922F02"/>
    <w:rsid w:val="00926BAA"/>
    <w:rsid w:val="0093524D"/>
    <w:rsid w:val="00937A72"/>
    <w:rsid w:val="009410D1"/>
    <w:rsid w:val="009421BE"/>
    <w:rsid w:val="00947D37"/>
    <w:rsid w:val="00952455"/>
    <w:rsid w:val="00952BC6"/>
    <w:rsid w:val="00953B93"/>
    <w:rsid w:val="00962EE5"/>
    <w:rsid w:val="00963079"/>
    <w:rsid w:val="009641AE"/>
    <w:rsid w:val="00970D29"/>
    <w:rsid w:val="00974B10"/>
    <w:rsid w:val="00975706"/>
    <w:rsid w:val="00983211"/>
    <w:rsid w:val="00983D32"/>
    <w:rsid w:val="009841B3"/>
    <w:rsid w:val="0098448A"/>
    <w:rsid w:val="00987DA8"/>
    <w:rsid w:val="009903F0"/>
    <w:rsid w:val="0099084B"/>
    <w:rsid w:val="00997614"/>
    <w:rsid w:val="009A4370"/>
    <w:rsid w:val="009A589C"/>
    <w:rsid w:val="009B60EA"/>
    <w:rsid w:val="009C13AA"/>
    <w:rsid w:val="009C6127"/>
    <w:rsid w:val="009D7644"/>
    <w:rsid w:val="009E0FC8"/>
    <w:rsid w:val="009E552B"/>
    <w:rsid w:val="009F26EC"/>
    <w:rsid w:val="00A019EC"/>
    <w:rsid w:val="00A02787"/>
    <w:rsid w:val="00A32B3B"/>
    <w:rsid w:val="00A53B22"/>
    <w:rsid w:val="00A61867"/>
    <w:rsid w:val="00A65822"/>
    <w:rsid w:val="00A662EE"/>
    <w:rsid w:val="00A66DBB"/>
    <w:rsid w:val="00A71F9C"/>
    <w:rsid w:val="00A73311"/>
    <w:rsid w:val="00A839D0"/>
    <w:rsid w:val="00A9063B"/>
    <w:rsid w:val="00A93646"/>
    <w:rsid w:val="00A95DAF"/>
    <w:rsid w:val="00A95DEE"/>
    <w:rsid w:val="00AA2855"/>
    <w:rsid w:val="00AB185C"/>
    <w:rsid w:val="00AB3ECA"/>
    <w:rsid w:val="00AC0AA4"/>
    <w:rsid w:val="00AC2C2E"/>
    <w:rsid w:val="00AE0C6D"/>
    <w:rsid w:val="00AF380D"/>
    <w:rsid w:val="00AF3B9B"/>
    <w:rsid w:val="00AF4F26"/>
    <w:rsid w:val="00B00137"/>
    <w:rsid w:val="00B00A42"/>
    <w:rsid w:val="00B152C5"/>
    <w:rsid w:val="00B164AF"/>
    <w:rsid w:val="00B1780B"/>
    <w:rsid w:val="00B24570"/>
    <w:rsid w:val="00B3047C"/>
    <w:rsid w:val="00B40A54"/>
    <w:rsid w:val="00B4716C"/>
    <w:rsid w:val="00B500DC"/>
    <w:rsid w:val="00B54A35"/>
    <w:rsid w:val="00B55735"/>
    <w:rsid w:val="00B612D9"/>
    <w:rsid w:val="00B61CC5"/>
    <w:rsid w:val="00B71088"/>
    <w:rsid w:val="00B732B5"/>
    <w:rsid w:val="00B737F7"/>
    <w:rsid w:val="00B768B5"/>
    <w:rsid w:val="00B835C9"/>
    <w:rsid w:val="00B87799"/>
    <w:rsid w:val="00B87F1F"/>
    <w:rsid w:val="00BA0F62"/>
    <w:rsid w:val="00BA4513"/>
    <w:rsid w:val="00BA79C5"/>
    <w:rsid w:val="00BB45B1"/>
    <w:rsid w:val="00BD1993"/>
    <w:rsid w:val="00BD324C"/>
    <w:rsid w:val="00BD3268"/>
    <w:rsid w:val="00BD5E0B"/>
    <w:rsid w:val="00BD60DF"/>
    <w:rsid w:val="00BF63BC"/>
    <w:rsid w:val="00BF662C"/>
    <w:rsid w:val="00BF785E"/>
    <w:rsid w:val="00BF79AB"/>
    <w:rsid w:val="00C0692B"/>
    <w:rsid w:val="00C22862"/>
    <w:rsid w:val="00C24089"/>
    <w:rsid w:val="00C3038B"/>
    <w:rsid w:val="00C3273E"/>
    <w:rsid w:val="00C344D6"/>
    <w:rsid w:val="00C37253"/>
    <w:rsid w:val="00C416C8"/>
    <w:rsid w:val="00C425B9"/>
    <w:rsid w:val="00C558F3"/>
    <w:rsid w:val="00C628FE"/>
    <w:rsid w:val="00C66841"/>
    <w:rsid w:val="00C80B8C"/>
    <w:rsid w:val="00C8173F"/>
    <w:rsid w:val="00C858C9"/>
    <w:rsid w:val="00C90172"/>
    <w:rsid w:val="00C93398"/>
    <w:rsid w:val="00CC33C6"/>
    <w:rsid w:val="00CC3FA6"/>
    <w:rsid w:val="00CD07DA"/>
    <w:rsid w:val="00CD28AB"/>
    <w:rsid w:val="00CE17A2"/>
    <w:rsid w:val="00CE39CA"/>
    <w:rsid w:val="00CE67B3"/>
    <w:rsid w:val="00CE69D2"/>
    <w:rsid w:val="00CF13A3"/>
    <w:rsid w:val="00CF2FC7"/>
    <w:rsid w:val="00CF7FDC"/>
    <w:rsid w:val="00D01959"/>
    <w:rsid w:val="00D167A7"/>
    <w:rsid w:val="00D228E8"/>
    <w:rsid w:val="00D2352C"/>
    <w:rsid w:val="00D41B74"/>
    <w:rsid w:val="00D45346"/>
    <w:rsid w:val="00D5369D"/>
    <w:rsid w:val="00D54F00"/>
    <w:rsid w:val="00D65868"/>
    <w:rsid w:val="00D66630"/>
    <w:rsid w:val="00D72D56"/>
    <w:rsid w:val="00D75E46"/>
    <w:rsid w:val="00D7702B"/>
    <w:rsid w:val="00D80F36"/>
    <w:rsid w:val="00D90E2F"/>
    <w:rsid w:val="00DA141E"/>
    <w:rsid w:val="00DA2DFF"/>
    <w:rsid w:val="00DA3DD6"/>
    <w:rsid w:val="00DB4AF0"/>
    <w:rsid w:val="00DB5371"/>
    <w:rsid w:val="00DB5F80"/>
    <w:rsid w:val="00DB64DB"/>
    <w:rsid w:val="00DC6446"/>
    <w:rsid w:val="00DD3BE5"/>
    <w:rsid w:val="00DD3C83"/>
    <w:rsid w:val="00DF0D4E"/>
    <w:rsid w:val="00DF7C38"/>
    <w:rsid w:val="00E02256"/>
    <w:rsid w:val="00E067F4"/>
    <w:rsid w:val="00E06BBA"/>
    <w:rsid w:val="00E07C47"/>
    <w:rsid w:val="00E119CF"/>
    <w:rsid w:val="00E22A83"/>
    <w:rsid w:val="00E2526D"/>
    <w:rsid w:val="00E32F0B"/>
    <w:rsid w:val="00E337FA"/>
    <w:rsid w:val="00E34C0C"/>
    <w:rsid w:val="00E352CD"/>
    <w:rsid w:val="00E515EA"/>
    <w:rsid w:val="00E54261"/>
    <w:rsid w:val="00E55B00"/>
    <w:rsid w:val="00E563DD"/>
    <w:rsid w:val="00E64BEF"/>
    <w:rsid w:val="00E65DEA"/>
    <w:rsid w:val="00E66CF4"/>
    <w:rsid w:val="00E74F26"/>
    <w:rsid w:val="00E75AA3"/>
    <w:rsid w:val="00E76C72"/>
    <w:rsid w:val="00E86CCC"/>
    <w:rsid w:val="00E900E3"/>
    <w:rsid w:val="00EA6AE5"/>
    <w:rsid w:val="00EA6B27"/>
    <w:rsid w:val="00EB75CF"/>
    <w:rsid w:val="00EB7D9D"/>
    <w:rsid w:val="00EC3DC0"/>
    <w:rsid w:val="00EC5D3F"/>
    <w:rsid w:val="00EF379C"/>
    <w:rsid w:val="00F020A0"/>
    <w:rsid w:val="00F02223"/>
    <w:rsid w:val="00F10DAE"/>
    <w:rsid w:val="00F1109C"/>
    <w:rsid w:val="00F1244B"/>
    <w:rsid w:val="00F16071"/>
    <w:rsid w:val="00F16282"/>
    <w:rsid w:val="00F16E21"/>
    <w:rsid w:val="00F32720"/>
    <w:rsid w:val="00F37A30"/>
    <w:rsid w:val="00F47A12"/>
    <w:rsid w:val="00F543EC"/>
    <w:rsid w:val="00F56AB7"/>
    <w:rsid w:val="00F601D5"/>
    <w:rsid w:val="00F6451A"/>
    <w:rsid w:val="00F66540"/>
    <w:rsid w:val="00F7225D"/>
    <w:rsid w:val="00F82F7E"/>
    <w:rsid w:val="00F86DCA"/>
    <w:rsid w:val="00F94920"/>
    <w:rsid w:val="00F977AE"/>
    <w:rsid w:val="00FA4238"/>
    <w:rsid w:val="00FB2E86"/>
    <w:rsid w:val="00FB3B7F"/>
    <w:rsid w:val="00FB712F"/>
    <w:rsid w:val="00FC1410"/>
    <w:rsid w:val="00FC1B9D"/>
    <w:rsid w:val="00FC7F77"/>
    <w:rsid w:val="00FD2B56"/>
    <w:rsid w:val="00FE2DB2"/>
    <w:rsid w:val="00FE66A8"/>
    <w:rsid w:val="00FE7C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BC02F"/>
  <w15:chartTrackingRefBased/>
  <w15:docId w15:val="{6A34EDB9-D540-47E1-BE59-F667CF07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C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C4C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1C4C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4C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4C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4C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4C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4C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customStyle="1" w:styleId="QuoteChar">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4CDB"/>
    <w:rPr>
      <w14:ligatures w14:val="none"/>
    </w:rPr>
  </w:style>
  <w:style w:type="paragraph" w:customStyle="1" w:styleId="Default">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5822"/>
    <w:rPr>
      <w:b/>
      <w:bCs/>
    </w:rPr>
  </w:style>
  <w:style w:type="character" w:styleId="CommentReference">
    <w:name w:val="annotation reference"/>
    <w:basedOn w:val="DefaultParagraphFont"/>
    <w:uiPriority w:val="99"/>
    <w:semiHidden/>
    <w:unhideWhenUsed/>
    <w:rsid w:val="004F4C1B"/>
    <w:rPr>
      <w:sz w:val="16"/>
      <w:szCs w:val="16"/>
    </w:rPr>
  </w:style>
  <w:style w:type="paragraph" w:styleId="CommentText">
    <w:name w:val="annotation text"/>
    <w:basedOn w:val="Normal"/>
    <w:link w:val="CommentTextChar"/>
    <w:uiPriority w:val="99"/>
    <w:unhideWhenUsed/>
    <w:rsid w:val="004F4C1B"/>
    <w:pPr>
      <w:spacing w:line="240" w:lineRule="auto"/>
    </w:pPr>
    <w:rPr>
      <w:sz w:val="20"/>
      <w:szCs w:val="20"/>
    </w:rPr>
  </w:style>
  <w:style w:type="character" w:customStyle="1" w:styleId="CommentTextChar">
    <w:name w:val="Comment Text Char"/>
    <w:basedOn w:val="DefaultParagraphFont"/>
    <w:link w:val="CommentText"/>
    <w:uiPriority w:val="99"/>
    <w:rsid w:val="004F4C1B"/>
    <w:rPr>
      <w:sz w:val="20"/>
      <w:szCs w:val="20"/>
      <w14:ligatures w14:val="none"/>
    </w:rPr>
  </w:style>
  <w:style w:type="paragraph" w:styleId="CommentSubject">
    <w:name w:val="annotation subject"/>
    <w:basedOn w:val="CommentText"/>
    <w:next w:val="CommentText"/>
    <w:link w:val="CommentSubjectChar"/>
    <w:uiPriority w:val="99"/>
    <w:semiHidden/>
    <w:unhideWhenUsed/>
    <w:rsid w:val="008C3E67"/>
    <w:rPr>
      <w:b/>
      <w:bCs/>
    </w:rPr>
  </w:style>
  <w:style w:type="character" w:customStyle="1" w:styleId="CommentSubjectChar">
    <w:name w:val="Comment Subject Char"/>
    <w:basedOn w:val="CommentTextChar"/>
    <w:link w:val="CommentSubject"/>
    <w:uiPriority w:val="99"/>
    <w:semiHidden/>
    <w:rsid w:val="008C3E67"/>
    <w:rPr>
      <w:b/>
      <w:bCs/>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94862754">
      <w:bodyDiv w:val="1"/>
      <w:marLeft w:val="0"/>
      <w:marRight w:val="0"/>
      <w:marTop w:val="0"/>
      <w:marBottom w:val="0"/>
      <w:divBdr>
        <w:top w:val="none" w:sz="0" w:space="0" w:color="auto"/>
        <w:left w:val="none" w:sz="0" w:space="0" w:color="auto"/>
        <w:bottom w:val="none" w:sz="0" w:space="0" w:color="auto"/>
        <w:right w:val="none" w:sz="0" w:space="0" w:color="auto"/>
      </w:divBdr>
    </w:div>
    <w:div w:id="173034073">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381910008">
      <w:bodyDiv w:val="1"/>
      <w:marLeft w:val="0"/>
      <w:marRight w:val="0"/>
      <w:marTop w:val="0"/>
      <w:marBottom w:val="0"/>
      <w:divBdr>
        <w:top w:val="none" w:sz="0" w:space="0" w:color="auto"/>
        <w:left w:val="none" w:sz="0" w:space="0" w:color="auto"/>
        <w:bottom w:val="none" w:sz="0" w:space="0" w:color="auto"/>
        <w:right w:val="none" w:sz="0" w:space="0" w:color="auto"/>
      </w:divBdr>
    </w:div>
    <w:div w:id="488836102">
      <w:bodyDiv w:val="1"/>
      <w:marLeft w:val="0"/>
      <w:marRight w:val="0"/>
      <w:marTop w:val="0"/>
      <w:marBottom w:val="0"/>
      <w:divBdr>
        <w:top w:val="none" w:sz="0" w:space="0" w:color="auto"/>
        <w:left w:val="none" w:sz="0" w:space="0" w:color="auto"/>
        <w:bottom w:val="none" w:sz="0" w:space="0" w:color="auto"/>
        <w:right w:val="none" w:sz="0" w:space="0" w:color="auto"/>
      </w:divBdr>
    </w:div>
    <w:div w:id="712583738">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668241024">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A8049869A2B20479E54527F03185507" ma:contentTypeVersion="13" ma:contentTypeDescription="Create a new document." ma:contentTypeScope="" ma:versionID="60ec0a147825182b640605fee203bb6f">
  <xsd:schema xmlns:xsd="http://www.w3.org/2001/XMLSchema" xmlns:xs="http://www.w3.org/2001/XMLSchema" xmlns:p="http://schemas.microsoft.com/office/2006/metadata/properties" xmlns:ns2="4732599b-17c0-4ae6-b46e-4126ce228d72" xmlns:ns3="7f6eadbd-5b6c-4685-80e6-5fdc8f6baaee" targetNamespace="http://schemas.microsoft.com/office/2006/metadata/properties" ma:root="true" ma:fieldsID="71b4e1b30cfd62a607a426aa834b7780" ns2:_="" ns3:_="">
    <xsd:import namespace="4732599b-17c0-4ae6-b46e-4126ce228d72"/>
    <xsd:import namespace="7f6eadbd-5b6c-4685-80e6-5fdc8f6ba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32599b-17c0-4ae6-b46e-4126ce228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eadbd-5b6c-4685-80e6-5fdc8f6baae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31c100d-8bfc-408f-bfd0-3c4e5906ea42}" ma:internalName="TaxCatchAll" ma:showField="CatchAllData" ma:web="7f6eadbd-5b6c-4685-80e6-5fdc8f6baae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32599b-17c0-4ae6-b46e-4126ce228d72">
      <Terms xmlns="http://schemas.microsoft.com/office/infopath/2007/PartnerControls"/>
    </lcf76f155ced4ddcb4097134ff3c332f>
    <TaxCatchAll xmlns="7f6eadbd-5b6c-4685-80e6-5fdc8f6baaee" xsi:nil="true"/>
  </documentManagement>
</p:properties>
</file>

<file path=customXml/itemProps1.xml><?xml version="1.0" encoding="utf-8"?>
<ds:datastoreItem xmlns:ds="http://schemas.openxmlformats.org/officeDocument/2006/customXml" ds:itemID="{4D751451-B558-4E91-B638-32AD9218C9CB}">
  <ds:schemaRefs>
    <ds:schemaRef ds:uri="http://schemas.openxmlformats.org/officeDocument/2006/bibliography"/>
  </ds:schemaRefs>
</ds:datastoreItem>
</file>

<file path=customXml/itemProps2.xml><?xml version="1.0" encoding="utf-8"?>
<ds:datastoreItem xmlns:ds="http://schemas.openxmlformats.org/officeDocument/2006/customXml" ds:itemID="{64CCEC50-512F-4EF9-A6A2-DA46B6935511}"/>
</file>

<file path=customXml/itemProps3.xml><?xml version="1.0" encoding="utf-8"?>
<ds:datastoreItem xmlns:ds="http://schemas.openxmlformats.org/officeDocument/2006/customXml" ds:itemID="{A28B09C9-4DE3-4136-8AEA-23B57068F869}"/>
</file>

<file path=customXml/itemProps4.xml><?xml version="1.0" encoding="utf-8"?>
<ds:datastoreItem xmlns:ds="http://schemas.openxmlformats.org/officeDocument/2006/customXml" ds:itemID="{74A6C3C2-E7FF-4C50-BFB8-28A2A64BA626}"/>
</file>

<file path=docProps/app.xml><?xml version="1.0" encoding="utf-8"?>
<Properties xmlns="http://schemas.openxmlformats.org/officeDocument/2006/extended-properties" xmlns:vt="http://schemas.openxmlformats.org/officeDocument/2006/docPropsVTypes">
  <Template>Normal</Template>
  <TotalTime>43</TotalTime>
  <Pages>9</Pages>
  <Words>3020</Words>
  <Characters>16595</Characters>
  <Application>Microsoft Office Word</Application>
  <DocSecurity>0</DocSecurity>
  <Lines>429</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Farid Qaderi</dc:creator>
  <cp:keywords/>
  <dc:description/>
  <cp:lastModifiedBy>Farid Qaderi</cp:lastModifiedBy>
  <cp:revision>16</cp:revision>
  <dcterms:created xsi:type="dcterms:W3CDTF">2024-06-25T12:02:00Z</dcterms:created>
  <dcterms:modified xsi:type="dcterms:W3CDTF">2024-08-12T07:35:00Z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0x0101001A8049869A2B20479E54527F03185507</vt:lpwstr>
  </property>
</Properties>
</file>