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7A0F201B"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0D3B7C">
        <w:rPr>
          <w:rFonts w:asciiTheme="minorHAnsi" w:hAnsiTheme="minorHAnsi" w:cstheme="minorBidi"/>
          <w:sz w:val="22"/>
          <w:szCs w:val="22"/>
        </w:rPr>
        <w:t>O</w:t>
      </w:r>
      <w:r w:rsidR="00524926">
        <w:rPr>
          <w:rFonts w:asciiTheme="minorHAnsi" w:hAnsiTheme="minorHAnsi" w:cstheme="minorBidi"/>
          <w:sz w:val="22"/>
          <w:szCs w:val="22"/>
        </w:rPr>
        <w:t xml:space="preserve">ffice </w:t>
      </w:r>
      <w:r w:rsidR="000D3B7C">
        <w:rPr>
          <w:rFonts w:asciiTheme="minorHAnsi" w:hAnsiTheme="minorHAnsi" w:cstheme="minorBidi"/>
          <w:sz w:val="22"/>
          <w:szCs w:val="22"/>
        </w:rPr>
        <w:t>Equipment</w:t>
      </w:r>
      <w:r w:rsidR="00524926">
        <w:rPr>
          <w:rFonts w:asciiTheme="minorHAnsi" w:hAnsiTheme="minorHAnsi" w:cstheme="minorBidi"/>
          <w:sz w:val="22"/>
          <w:szCs w:val="22"/>
        </w:rPr>
        <w:t xml:space="preserve"> including</w:t>
      </w:r>
      <w:r w:rsidR="00D24F5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DD3474" w:rsidRPr="00DD3474">
        <w:rPr>
          <w:rFonts w:asciiTheme="minorHAnsi" w:hAnsiTheme="minorHAnsi" w:cstheme="minorBidi"/>
          <w:sz w:val="22"/>
          <w:szCs w:val="22"/>
        </w:rPr>
        <w:t>3</w:t>
      </w:r>
      <w:r w:rsidR="000D3B7C">
        <w:rPr>
          <w:rFonts w:asciiTheme="minorHAnsi" w:hAnsiTheme="minorHAnsi" w:cstheme="minorBidi"/>
          <w:sz w:val="22"/>
          <w:szCs w:val="22"/>
        </w:rPr>
        <w:t>993</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332D89">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B55C" w14:textId="77777777" w:rsidR="00332D89" w:rsidRDefault="00332D89" w:rsidP="000C5728">
      <w:r>
        <w:separator/>
      </w:r>
    </w:p>
  </w:endnote>
  <w:endnote w:type="continuationSeparator" w:id="0">
    <w:p w14:paraId="77575982" w14:textId="77777777" w:rsidR="00332D89" w:rsidRDefault="00332D89"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9F2C7" w14:textId="77777777" w:rsidR="00332D89" w:rsidRDefault="00332D89" w:rsidP="000C5728">
      <w:r>
        <w:separator/>
      </w:r>
    </w:p>
  </w:footnote>
  <w:footnote w:type="continuationSeparator" w:id="0">
    <w:p w14:paraId="62983F8F" w14:textId="77777777" w:rsidR="00332D89" w:rsidRDefault="00332D89"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D3B7C"/>
    <w:rsid w:val="000E2CD4"/>
    <w:rsid w:val="00144292"/>
    <w:rsid w:val="00174B70"/>
    <w:rsid w:val="00184803"/>
    <w:rsid w:val="001B3327"/>
    <w:rsid w:val="00214D84"/>
    <w:rsid w:val="00287EBE"/>
    <w:rsid w:val="0032001A"/>
    <w:rsid w:val="00332D89"/>
    <w:rsid w:val="003578C6"/>
    <w:rsid w:val="0037316E"/>
    <w:rsid w:val="0038302F"/>
    <w:rsid w:val="00422BDD"/>
    <w:rsid w:val="004442C7"/>
    <w:rsid w:val="00450141"/>
    <w:rsid w:val="004802CA"/>
    <w:rsid w:val="004F6AC1"/>
    <w:rsid w:val="00524926"/>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CD7610"/>
    <w:rsid w:val="00D21FAE"/>
    <w:rsid w:val="00D24F53"/>
    <w:rsid w:val="00D273A4"/>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197</Words>
  <Characters>1125</Characters>
  <Application>Microsoft Office Word</Application>
  <DocSecurity>0</DocSecurity>
  <Lines>9</Lines>
  <Paragraphs>2</Paragraphs>
  <ScaleCrop>false</ScaleCrop>
  <Company>IFRC</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12</cp:revision>
  <dcterms:created xsi:type="dcterms:W3CDTF">2023-07-13T11:46:00Z</dcterms:created>
  <dcterms:modified xsi:type="dcterms:W3CDTF">2024-04-18T06:01:00Z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