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شرکت مخابراتی افغان تیلی کام در نظر دارد تا پروژه  تهیه و تدارک تهیه و تدارک 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fa-IR"/>
        </w:rPr>
        <w:t>۸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قلم تجهیزات</w:t>
      </w:r>
      <w:r w:rsidRPr="00067BFB">
        <w:rPr>
          <w:rFonts w:ascii="Calibri" w:eastAsia="Times New Roman" w:hAnsi="Calibri" w:cs="Arial"/>
          <w:color w:val="222222"/>
          <w:shd w:val="clear" w:color="auto" w:fill="FFFFFF"/>
          <w:rtl/>
        </w:rPr>
        <w:t>  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درج شده در جدول ذیل را با استفاده</w:t>
      </w:r>
      <w:r w:rsidRPr="00067BFB">
        <w:rPr>
          <w:rFonts w:ascii="Calibri" w:eastAsia="Times New Roman" w:hAnsi="Calibri" w:cs="Arial"/>
          <w:color w:val="222222"/>
          <w:shd w:val="clear" w:color="auto" w:fill="FFFFFF"/>
          <w:rtl/>
        </w:rPr>
        <w:t> 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روش توزیع آفر طی مراحل نماید.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از داوطلبان محترم که توانایی تهیه و تدارک نیازمندی ذیل را داشته باشند، ذریعه ایمیل هذا صمیمانه تقاضا بعمل می آید تا 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bidi="prs-AF"/>
        </w:rPr>
        <w:t>غر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ض اخذ آفر پروژه متذکره به شرکت مخابراتی افغان تیلی کام تشریف آورده ممنون سازید.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آدرس و تاریخ توزیع 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  <w:lang w:bidi="prs-AF"/>
        </w:rPr>
        <w:t>آفر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نرخ گیری :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تاریخ نشر اعلان به روز پنجشنبه 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۱۲ 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دلو 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۱۴۰۲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 ساعت 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fa-IR"/>
        </w:rPr>
        <w:t>۱۰:۰۰ قبل 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از ظهر</w:t>
      </w:r>
      <w:r w:rsidRPr="00067BF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rtl/>
        </w:rPr>
        <w:t>  صالون کنفرانس شرکت مخابراتی افغان تیلی کام ، تعمیر پوست و پارسل ، منزل چهار ، وزارت مخابرات و تکنالوژی و معلوماتی ، محمد جان خان ، کابل - افغانستان.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در صورت کدام مشکل با شماره ذیل در تماس شوید 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3600</w:t>
      </w: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020210 </w:t>
      </w:r>
    </w:p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له هغه حقیقی یا حکمی اشخاصو څخه جدی غوښتنه کیږی که چیر ته ذکر شوی اجناس/خدمات نشی تهیه کولی د تدارکاتی پروسی د مختل کولو لپاره د پروسه کی ګدون نه کوی.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  <w:gridCol w:w="1979"/>
        <w:gridCol w:w="1259"/>
        <w:gridCol w:w="1164"/>
      </w:tblGrid>
      <w:tr w:rsidR="00067BFB" w:rsidRPr="00067BFB" w:rsidTr="00067BFB">
        <w:tc>
          <w:tcPr>
            <w:tcW w:w="9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2217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Catalyst C-9300 48-port Cisco </w:t>
            </w:r>
            <w:proofErr w:type="spellStart"/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switche</w:t>
            </w:r>
            <w:proofErr w:type="spellEnd"/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PoE</w:t>
            </w:r>
            <w:proofErr w:type="spellEnd"/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+, SFP Madual+2</w:t>
            </w: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source Power Supply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C-9300-48P-A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1300 Mbps 5GHz+600 Mbps 2.4GHz, Full Gigabit ports, 4 Antenna For superior Coverage , Parental Control, WPA3 Security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TP-Link ACC1900WIFI router Dual Band | MU MIMO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Cisco AirNet 1852i Access Point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AIR-AP1852|-B-K9C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Cisco 3504 Wireless Controller Rack Mount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AIR-3504-RMNT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Bracket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AIR-CT3504-K9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Cisco 3500 Series Wireless Controller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Power Supply PWR-C1-350 WAC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For 3850 Cisco Catalyst switch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Power supply PWR-C1-315 WAC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7BFB" w:rsidRPr="00067BFB" w:rsidTr="00067BFB"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For C-9300 Cisco Catalyst switch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Power Extension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shd w:val="clear" w:color="auto" w:fill="FFFFFF"/>
                <w:vertAlign w:val="subscript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FB" w:rsidRPr="00067BFB" w:rsidRDefault="00067BFB" w:rsidP="0006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F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</w:tr>
    </w:tbl>
    <w:p w:rsidR="00067BFB" w:rsidRPr="00067BFB" w:rsidRDefault="00067BFB" w:rsidP="00067BF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F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67BFB" w:rsidRPr="00067BFB" w:rsidRDefault="00067BFB" w:rsidP="0006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67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067BFB" w:rsidRPr="00067BFB" w:rsidRDefault="00067BFB" w:rsidP="0006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4555DF" w:rsidRDefault="00067BFB" w:rsidP="00067BFB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FB"/>
    <w:rsid w:val="00067BFB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AFFD-63F0-459F-BEFF-76B4E81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2024-01-31T08:33:00Z</dcterms:created>
  <dcterms:modified xsi:type="dcterms:W3CDTF">2024-01-31T08:33:00Z</dcterms:modified>
</cp:coreProperties>
</file>