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8757B" w14:textId="77777777" w:rsidR="006733FC" w:rsidRDefault="006733FC" w:rsidP="00366A6A">
      <w:pPr>
        <w:spacing w:after="0" w:line="360" w:lineRule="auto"/>
        <w:jc w:val="center"/>
        <w:rPr>
          <w:rFonts w:asciiTheme="majorBidi" w:hAnsiTheme="majorBidi" w:cstheme="majorBidi"/>
          <w:sz w:val="24"/>
          <w:szCs w:val="24"/>
        </w:rPr>
      </w:pPr>
      <w:r w:rsidRPr="009B52D9">
        <w:rPr>
          <w:rFonts w:asciiTheme="majorBidi" w:hAnsiTheme="majorBidi" w:cstheme="majorBidi"/>
          <w:sz w:val="24"/>
          <w:szCs w:val="24"/>
        </w:rPr>
        <w:t>CARE International in Afghanistan</w:t>
      </w:r>
    </w:p>
    <w:p w14:paraId="6415551F" w14:textId="6409FF96" w:rsidR="00C51A6D" w:rsidRPr="009B52D9" w:rsidRDefault="00C51A6D" w:rsidP="00366A6A">
      <w:pPr>
        <w:spacing w:after="0" w:line="360" w:lineRule="auto"/>
        <w:jc w:val="center"/>
        <w:rPr>
          <w:rFonts w:asciiTheme="majorBidi" w:hAnsiTheme="majorBidi" w:cstheme="majorBidi"/>
          <w:sz w:val="24"/>
          <w:szCs w:val="24"/>
        </w:rPr>
      </w:pPr>
      <w:r>
        <w:rPr>
          <w:rFonts w:asciiTheme="majorBidi" w:hAnsiTheme="majorBidi" w:cstheme="majorBidi"/>
          <w:sz w:val="24"/>
          <w:szCs w:val="24"/>
        </w:rPr>
        <w:t xml:space="preserve">Annex # 3 </w:t>
      </w:r>
    </w:p>
    <w:p w14:paraId="364FD6B6" w14:textId="3166A541" w:rsidR="006733FC" w:rsidRPr="009B52D9" w:rsidRDefault="00316B07" w:rsidP="00366A6A">
      <w:pPr>
        <w:spacing w:after="0" w:line="360" w:lineRule="auto"/>
        <w:jc w:val="center"/>
        <w:rPr>
          <w:rFonts w:asciiTheme="majorBidi" w:hAnsiTheme="majorBidi" w:cstheme="majorBidi"/>
          <w:sz w:val="24"/>
          <w:szCs w:val="24"/>
        </w:rPr>
      </w:pPr>
      <w:r>
        <w:rPr>
          <w:rFonts w:asciiTheme="majorBidi" w:hAnsiTheme="majorBidi" w:cstheme="majorBidi"/>
          <w:sz w:val="24"/>
          <w:szCs w:val="24"/>
        </w:rPr>
        <w:t>Area Based Approach to Development Emergency Initiatives II (ABADEI 2.0)</w:t>
      </w:r>
    </w:p>
    <w:p w14:paraId="2FECD497" w14:textId="3FBCEA72" w:rsidR="006733FC" w:rsidRPr="009B52D9" w:rsidRDefault="00687D21" w:rsidP="00366A6A">
      <w:pPr>
        <w:spacing w:after="240" w:line="360" w:lineRule="auto"/>
        <w:jc w:val="center"/>
        <w:rPr>
          <w:rFonts w:asciiTheme="majorBidi" w:hAnsiTheme="majorBidi" w:cstheme="majorBidi"/>
          <w:sz w:val="24"/>
          <w:szCs w:val="24"/>
        </w:rPr>
      </w:pPr>
      <w:r w:rsidRPr="009B52D9">
        <w:rPr>
          <w:rFonts w:asciiTheme="majorBidi" w:hAnsiTheme="majorBidi" w:cstheme="majorBidi"/>
          <w:sz w:val="24"/>
          <w:szCs w:val="24"/>
        </w:rPr>
        <w:t xml:space="preserve">Terms of Reference for </w:t>
      </w:r>
      <w:r w:rsidR="00316B07">
        <w:rPr>
          <w:rFonts w:asciiTheme="majorBidi" w:hAnsiTheme="majorBidi" w:cstheme="majorBidi"/>
          <w:sz w:val="24"/>
          <w:szCs w:val="24"/>
        </w:rPr>
        <w:t>Community based TVET</w:t>
      </w:r>
    </w:p>
    <w:tbl>
      <w:tblPr>
        <w:tblW w:w="0" w:type="auto"/>
        <w:tbl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insideH w:val="single" w:sz="4" w:space="0" w:color="C45911" w:themeColor="accent2" w:themeShade="BF"/>
          <w:insideV w:val="single" w:sz="4" w:space="0" w:color="C45911" w:themeColor="accent2" w:themeShade="BF"/>
        </w:tblBorders>
        <w:tblLook w:val="04A0" w:firstRow="1" w:lastRow="0" w:firstColumn="1" w:lastColumn="0" w:noHBand="0" w:noVBand="1"/>
      </w:tblPr>
      <w:tblGrid>
        <w:gridCol w:w="2395"/>
        <w:gridCol w:w="7065"/>
      </w:tblGrid>
      <w:tr w:rsidR="00366A6A" w:rsidRPr="00680816" w14:paraId="406A900D" w14:textId="77777777" w:rsidTr="00213629">
        <w:trPr>
          <w:trHeight w:val="230"/>
        </w:trPr>
        <w:tc>
          <w:tcPr>
            <w:tcW w:w="2395" w:type="dxa"/>
            <w:shd w:val="clear" w:color="auto" w:fill="F2F2F2"/>
            <w:vAlign w:val="center"/>
          </w:tcPr>
          <w:p w14:paraId="39497128" w14:textId="77777777" w:rsidR="00366A6A" w:rsidRPr="00680816" w:rsidRDefault="00366A6A" w:rsidP="00213629">
            <w:pPr>
              <w:rPr>
                <w:rFonts w:eastAsia="Calibri" w:cstheme="minorHAnsi"/>
                <w:b/>
              </w:rPr>
            </w:pPr>
            <w:r w:rsidRPr="00680816">
              <w:rPr>
                <w:rFonts w:eastAsia="Calibri" w:cstheme="minorHAnsi"/>
                <w:b/>
              </w:rPr>
              <w:t xml:space="preserve">Project Title </w:t>
            </w:r>
          </w:p>
        </w:tc>
        <w:tc>
          <w:tcPr>
            <w:tcW w:w="7065" w:type="dxa"/>
            <w:shd w:val="clear" w:color="auto" w:fill="auto"/>
            <w:vAlign w:val="center"/>
          </w:tcPr>
          <w:p w14:paraId="5186EE23" w14:textId="6DA8A871" w:rsidR="00366A6A" w:rsidRPr="00680816" w:rsidRDefault="00366A6A" w:rsidP="00213629">
            <w:pPr>
              <w:rPr>
                <w:rFonts w:cstheme="minorHAnsi"/>
              </w:rPr>
            </w:pPr>
            <w:r w:rsidRPr="00C47845">
              <w:rPr>
                <w:rFonts w:eastAsia="Calibri" w:cstheme="minorHAnsi"/>
              </w:rPr>
              <w:t>Support Community Livelihoods, Climate Proofing of Critical Infrastructure for Human Security in Afghanistan - Central and South-eastern Regions</w:t>
            </w:r>
            <w:r w:rsidRPr="00680816">
              <w:rPr>
                <w:rFonts w:eastAsia="Calibri" w:cstheme="minorHAnsi"/>
              </w:rPr>
              <w:t>- ABAD</w:t>
            </w:r>
            <w:r>
              <w:rPr>
                <w:rFonts w:eastAsia="Calibri" w:cstheme="minorHAnsi"/>
              </w:rPr>
              <w:t>E</w:t>
            </w:r>
            <w:r w:rsidRPr="00680816">
              <w:rPr>
                <w:rFonts w:eastAsia="Calibri" w:cstheme="minorHAnsi"/>
              </w:rPr>
              <w:t xml:space="preserve">I </w:t>
            </w:r>
            <w:r>
              <w:rPr>
                <w:rFonts w:eastAsia="Calibri" w:cstheme="minorHAnsi"/>
              </w:rPr>
              <w:t xml:space="preserve">Phase II </w:t>
            </w:r>
            <w:r w:rsidRPr="00680816">
              <w:rPr>
                <w:rFonts w:eastAsia="Calibri" w:cstheme="minorHAnsi"/>
              </w:rPr>
              <w:t>Program</w:t>
            </w:r>
          </w:p>
        </w:tc>
      </w:tr>
      <w:tr w:rsidR="00366A6A" w:rsidRPr="00680816" w14:paraId="40A1386E" w14:textId="77777777" w:rsidTr="00213629">
        <w:trPr>
          <w:trHeight w:val="230"/>
        </w:trPr>
        <w:tc>
          <w:tcPr>
            <w:tcW w:w="2395" w:type="dxa"/>
            <w:shd w:val="clear" w:color="auto" w:fill="F2F2F2"/>
            <w:vAlign w:val="center"/>
          </w:tcPr>
          <w:p w14:paraId="53252CAC" w14:textId="77777777" w:rsidR="00366A6A" w:rsidRPr="00680816" w:rsidRDefault="00366A6A" w:rsidP="00213629">
            <w:pPr>
              <w:rPr>
                <w:rFonts w:eastAsia="Calibri" w:cstheme="minorHAnsi"/>
                <w:b/>
              </w:rPr>
            </w:pPr>
            <w:r w:rsidRPr="00680816">
              <w:rPr>
                <w:rFonts w:eastAsia="Calibri" w:cstheme="minorHAnsi"/>
                <w:b/>
              </w:rPr>
              <w:t>Project code (FC/AID)</w:t>
            </w:r>
          </w:p>
        </w:tc>
        <w:tc>
          <w:tcPr>
            <w:tcW w:w="7065" w:type="dxa"/>
            <w:shd w:val="clear" w:color="auto" w:fill="auto"/>
            <w:vAlign w:val="center"/>
          </w:tcPr>
          <w:p w14:paraId="542F962E" w14:textId="79CA0514" w:rsidR="00366A6A" w:rsidRPr="00680816" w:rsidRDefault="00366A6A" w:rsidP="00213629">
            <w:pPr>
              <w:rPr>
                <w:rFonts w:eastAsia="Calibri" w:cstheme="minorHAnsi"/>
              </w:rPr>
            </w:pPr>
            <w:r>
              <w:rPr>
                <w:rFonts w:eastAsia="Calibri" w:cstheme="minorHAnsi"/>
              </w:rPr>
              <w:t>US3MI – UNDPAF0007</w:t>
            </w:r>
          </w:p>
        </w:tc>
      </w:tr>
      <w:tr w:rsidR="00366A6A" w:rsidRPr="00680816" w14:paraId="5F735733" w14:textId="77777777" w:rsidTr="00213629">
        <w:trPr>
          <w:trHeight w:val="230"/>
        </w:trPr>
        <w:tc>
          <w:tcPr>
            <w:tcW w:w="2395" w:type="dxa"/>
            <w:shd w:val="clear" w:color="auto" w:fill="F2F2F2"/>
            <w:vAlign w:val="center"/>
          </w:tcPr>
          <w:p w14:paraId="03FEA603" w14:textId="77777777" w:rsidR="00366A6A" w:rsidRPr="00680816" w:rsidRDefault="00366A6A" w:rsidP="00213629">
            <w:pPr>
              <w:rPr>
                <w:rFonts w:eastAsia="Calibri" w:cstheme="minorHAnsi"/>
                <w:b/>
              </w:rPr>
            </w:pPr>
            <w:r w:rsidRPr="00680816">
              <w:rPr>
                <w:rFonts w:eastAsia="Calibri" w:cstheme="minorHAnsi"/>
                <w:b/>
              </w:rPr>
              <w:t>Budget manager</w:t>
            </w:r>
          </w:p>
        </w:tc>
        <w:tc>
          <w:tcPr>
            <w:tcW w:w="7065" w:type="dxa"/>
            <w:shd w:val="clear" w:color="auto" w:fill="auto"/>
            <w:vAlign w:val="center"/>
          </w:tcPr>
          <w:p w14:paraId="5B337098" w14:textId="4FFD974C" w:rsidR="00366A6A" w:rsidRPr="009F4C3F" w:rsidRDefault="00366A6A" w:rsidP="00213629">
            <w:pPr>
              <w:rPr>
                <w:rFonts w:eastAsia="Calibri" w:cstheme="minorHAnsi"/>
                <w:rtl/>
                <w:lang w:bidi="fa-IR"/>
              </w:rPr>
            </w:pPr>
            <w:r w:rsidRPr="00680816">
              <w:rPr>
                <w:rFonts w:eastAsia="Calibri" w:cstheme="minorHAnsi"/>
              </w:rPr>
              <w:t>Mohammad Tahir Ro</w:t>
            </w:r>
            <w:r w:rsidR="00D16921">
              <w:rPr>
                <w:rFonts w:eastAsia="Calibri" w:cstheme="minorHAnsi"/>
              </w:rPr>
              <w:t>o</w:t>
            </w:r>
            <w:r w:rsidRPr="00680816">
              <w:rPr>
                <w:rFonts w:eastAsia="Calibri" w:cstheme="minorHAnsi"/>
              </w:rPr>
              <w:t>zi</w:t>
            </w:r>
          </w:p>
        </w:tc>
      </w:tr>
      <w:tr w:rsidR="00366A6A" w:rsidRPr="00680816" w14:paraId="5C903985" w14:textId="77777777" w:rsidTr="00213629">
        <w:trPr>
          <w:trHeight w:val="230"/>
        </w:trPr>
        <w:tc>
          <w:tcPr>
            <w:tcW w:w="2395" w:type="dxa"/>
            <w:shd w:val="clear" w:color="auto" w:fill="F2F2F2"/>
            <w:vAlign w:val="center"/>
          </w:tcPr>
          <w:p w14:paraId="66E53384" w14:textId="77777777" w:rsidR="00366A6A" w:rsidRPr="00680816" w:rsidRDefault="00366A6A" w:rsidP="00213629">
            <w:pPr>
              <w:rPr>
                <w:rFonts w:eastAsia="Calibri" w:cstheme="minorHAnsi"/>
                <w:b/>
              </w:rPr>
            </w:pPr>
            <w:r w:rsidRPr="00680816">
              <w:rPr>
                <w:rFonts w:eastAsia="Calibri" w:cstheme="minorHAnsi"/>
                <w:b/>
              </w:rPr>
              <w:t>Project start and end data</w:t>
            </w:r>
          </w:p>
        </w:tc>
        <w:tc>
          <w:tcPr>
            <w:tcW w:w="7065" w:type="dxa"/>
            <w:shd w:val="clear" w:color="auto" w:fill="auto"/>
            <w:vAlign w:val="center"/>
          </w:tcPr>
          <w:p w14:paraId="01F62FB1" w14:textId="77777777" w:rsidR="00366A6A" w:rsidRPr="00680816" w:rsidRDefault="00366A6A" w:rsidP="00213629">
            <w:pPr>
              <w:rPr>
                <w:rFonts w:eastAsia="Calibri" w:cstheme="minorHAnsi"/>
              </w:rPr>
            </w:pPr>
            <w:r w:rsidRPr="00680816">
              <w:rPr>
                <w:rFonts w:eastAsia="Calibri" w:cstheme="minorHAnsi"/>
              </w:rPr>
              <w:t>April 202</w:t>
            </w:r>
            <w:r>
              <w:rPr>
                <w:rFonts w:eastAsia="Calibri" w:cstheme="minorHAnsi"/>
              </w:rPr>
              <w:t>3</w:t>
            </w:r>
            <w:r w:rsidRPr="00680816">
              <w:rPr>
                <w:rFonts w:eastAsia="Calibri" w:cstheme="minorHAnsi"/>
              </w:rPr>
              <w:t>- Mar 202</w:t>
            </w:r>
            <w:r>
              <w:rPr>
                <w:rFonts w:eastAsia="Calibri" w:cstheme="minorHAnsi"/>
              </w:rPr>
              <w:t>4</w:t>
            </w:r>
          </w:p>
        </w:tc>
      </w:tr>
      <w:tr w:rsidR="00366A6A" w:rsidRPr="00680816" w14:paraId="30D527AD" w14:textId="77777777" w:rsidTr="00213629">
        <w:trPr>
          <w:trHeight w:val="230"/>
        </w:trPr>
        <w:tc>
          <w:tcPr>
            <w:tcW w:w="2395" w:type="dxa"/>
            <w:shd w:val="clear" w:color="auto" w:fill="F2F2F2"/>
            <w:vAlign w:val="center"/>
          </w:tcPr>
          <w:p w14:paraId="23FB8135" w14:textId="7416CD3D" w:rsidR="00366A6A" w:rsidRPr="00680816" w:rsidRDefault="00366A6A" w:rsidP="00213629">
            <w:pPr>
              <w:rPr>
                <w:rFonts w:eastAsia="Calibri" w:cstheme="minorHAnsi"/>
                <w:b/>
              </w:rPr>
            </w:pPr>
            <w:r w:rsidRPr="00680816">
              <w:rPr>
                <w:rFonts w:eastAsia="Calibri" w:cstheme="minorHAnsi"/>
                <w:b/>
              </w:rPr>
              <w:t xml:space="preserve">Date of the </w:t>
            </w:r>
            <w:r>
              <w:rPr>
                <w:rFonts w:eastAsia="Calibri" w:cstheme="minorHAnsi"/>
                <w:b/>
              </w:rPr>
              <w:t>TVET training</w:t>
            </w:r>
          </w:p>
        </w:tc>
        <w:tc>
          <w:tcPr>
            <w:tcW w:w="7065" w:type="dxa"/>
            <w:shd w:val="clear" w:color="auto" w:fill="auto"/>
            <w:vAlign w:val="center"/>
          </w:tcPr>
          <w:p w14:paraId="0298893A" w14:textId="015B39EB" w:rsidR="00366A6A" w:rsidRPr="00680816" w:rsidRDefault="00366A6A" w:rsidP="00213629">
            <w:pPr>
              <w:tabs>
                <w:tab w:val="left" w:pos="180"/>
              </w:tabs>
              <w:rPr>
                <w:rFonts w:eastAsia="Calibri" w:cstheme="minorHAnsi"/>
              </w:rPr>
            </w:pPr>
            <w:r>
              <w:rPr>
                <w:rFonts w:eastAsia="Calibri" w:cstheme="minorHAnsi"/>
              </w:rPr>
              <w:t>November</w:t>
            </w:r>
            <w:r w:rsidRPr="00680816">
              <w:rPr>
                <w:rFonts w:eastAsia="Calibri" w:cstheme="minorHAnsi"/>
              </w:rPr>
              <w:t xml:space="preserve"> 202</w:t>
            </w:r>
            <w:r>
              <w:rPr>
                <w:rFonts w:eastAsia="Calibri" w:cstheme="minorHAnsi"/>
              </w:rPr>
              <w:t>3 to January 2024</w:t>
            </w:r>
          </w:p>
        </w:tc>
      </w:tr>
      <w:tr w:rsidR="00366A6A" w:rsidRPr="00680816" w14:paraId="522F0EA3" w14:textId="77777777" w:rsidTr="00213629">
        <w:trPr>
          <w:trHeight w:val="230"/>
        </w:trPr>
        <w:tc>
          <w:tcPr>
            <w:tcW w:w="2395" w:type="dxa"/>
            <w:shd w:val="clear" w:color="auto" w:fill="F2F2F2"/>
            <w:vAlign w:val="center"/>
          </w:tcPr>
          <w:p w14:paraId="7C5FD4C3" w14:textId="190EA3E0" w:rsidR="00366A6A" w:rsidRPr="00680816" w:rsidRDefault="00366A6A" w:rsidP="00213629">
            <w:pPr>
              <w:rPr>
                <w:rFonts w:eastAsia="Calibri" w:cstheme="minorHAnsi"/>
                <w:b/>
              </w:rPr>
            </w:pPr>
            <w:r w:rsidRPr="00680816">
              <w:rPr>
                <w:rFonts w:eastAsia="Calibri" w:cstheme="minorHAnsi"/>
                <w:b/>
              </w:rPr>
              <w:t xml:space="preserve">Type of </w:t>
            </w:r>
            <w:r>
              <w:rPr>
                <w:rFonts w:eastAsia="Calibri" w:cstheme="minorHAnsi"/>
                <w:b/>
              </w:rPr>
              <w:t>training</w:t>
            </w:r>
          </w:p>
        </w:tc>
        <w:tc>
          <w:tcPr>
            <w:tcW w:w="7065" w:type="dxa"/>
            <w:shd w:val="clear" w:color="auto" w:fill="auto"/>
            <w:vAlign w:val="center"/>
          </w:tcPr>
          <w:p w14:paraId="03724789" w14:textId="5C171EE5" w:rsidR="00366A6A" w:rsidRPr="00680816" w:rsidRDefault="00366A6A" w:rsidP="00213629">
            <w:pPr>
              <w:tabs>
                <w:tab w:val="left" w:pos="180"/>
              </w:tabs>
              <w:rPr>
                <w:rFonts w:eastAsia="Calibri" w:cstheme="minorHAnsi"/>
              </w:rPr>
            </w:pPr>
            <w:r>
              <w:rPr>
                <w:rFonts w:eastAsia="Calibri" w:cstheme="minorHAnsi"/>
              </w:rPr>
              <w:t>Community based TVET</w:t>
            </w:r>
          </w:p>
        </w:tc>
      </w:tr>
      <w:tr w:rsidR="00366A6A" w:rsidRPr="00680816" w14:paraId="3949A99E" w14:textId="77777777" w:rsidTr="00213629">
        <w:trPr>
          <w:trHeight w:val="230"/>
        </w:trPr>
        <w:tc>
          <w:tcPr>
            <w:tcW w:w="2395" w:type="dxa"/>
            <w:shd w:val="clear" w:color="auto" w:fill="F2F2F2"/>
            <w:vAlign w:val="center"/>
          </w:tcPr>
          <w:p w14:paraId="72516212" w14:textId="77777777" w:rsidR="00366A6A" w:rsidRPr="00680816" w:rsidRDefault="00366A6A" w:rsidP="00213629">
            <w:pPr>
              <w:rPr>
                <w:rFonts w:eastAsia="Calibri" w:cstheme="minorHAnsi"/>
                <w:b/>
              </w:rPr>
            </w:pPr>
            <w:r w:rsidRPr="00680816">
              <w:rPr>
                <w:rFonts w:eastAsia="Calibri" w:cstheme="minorHAnsi"/>
                <w:b/>
              </w:rPr>
              <w:t>Location of the survey</w:t>
            </w:r>
          </w:p>
        </w:tc>
        <w:tc>
          <w:tcPr>
            <w:tcW w:w="7065" w:type="dxa"/>
            <w:shd w:val="clear" w:color="auto" w:fill="auto"/>
            <w:vAlign w:val="center"/>
          </w:tcPr>
          <w:p w14:paraId="372C4B18" w14:textId="77777777" w:rsidR="00366A6A" w:rsidRPr="00680816" w:rsidRDefault="00366A6A" w:rsidP="00213629">
            <w:pPr>
              <w:rPr>
                <w:rFonts w:eastAsia="Calibri" w:cstheme="minorHAnsi"/>
              </w:rPr>
            </w:pPr>
            <w:r w:rsidRPr="00C47845">
              <w:rPr>
                <w:b/>
                <w:bCs/>
              </w:rPr>
              <w:t>Kabul</w:t>
            </w:r>
            <w:r>
              <w:t xml:space="preserve"> (Kabul city, </w:t>
            </w:r>
            <w:proofErr w:type="spellStart"/>
            <w:r>
              <w:t>Bagrami</w:t>
            </w:r>
            <w:proofErr w:type="spellEnd"/>
            <w:r>
              <w:t xml:space="preserve">, Deh sabz, </w:t>
            </w:r>
            <w:proofErr w:type="spellStart"/>
            <w:r>
              <w:t>Guldara</w:t>
            </w:r>
            <w:proofErr w:type="spellEnd"/>
            <w:r>
              <w:t xml:space="preserve">, Khaki </w:t>
            </w:r>
            <w:proofErr w:type="spellStart"/>
            <w:r>
              <w:t>jabar</w:t>
            </w:r>
            <w:proofErr w:type="spellEnd"/>
            <w:r>
              <w:t xml:space="preserve">, </w:t>
            </w:r>
            <w:proofErr w:type="spellStart"/>
            <w:r>
              <w:t>Nusahi</w:t>
            </w:r>
            <w:proofErr w:type="spellEnd"/>
            <w:r>
              <w:t xml:space="preserve"> and Paghman), </w:t>
            </w:r>
            <w:r w:rsidRPr="00C47845">
              <w:rPr>
                <w:b/>
                <w:bCs/>
              </w:rPr>
              <w:t>Kapisa</w:t>
            </w:r>
            <w:r>
              <w:t xml:space="preserve"> (Mahmood Raqi, </w:t>
            </w:r>
            <w:proofErr w:type="spellStart"/>
            <w:r>
              <w:t>Alasay</w:t>
            </w:r>
            <w:proofErr w:type="spellEnd"/>
            <w:r>
              <w:t xml:space="preserve">, </w:t>
            </w:r>
            <w:proofErr w:type="spellStart"/>
            <w:r>
              <w:t>Kog</w:t>
            </w:r>
            <w:proofErr w:type="spellEnd"/>
            <w:r>
              <w:t xml:space="preserve"> Band, </w:t>
            </w:r>
            <w:proofErr w:type="spellStart"/>
            <w:r>
              <w:t>Nijrab</w:t>
            </w:r>
            <w:proofErr w:type="spellEnd"/>
            <w:r>
              <w:t xml:space="preserve"> and Tagab), </w:t>
            </w:r>
            <w:proofErr w:type="spellStart"/>
            <w:r w:rsidRPr="00C47845">
              <w:rPr>
                <w:b/>
                <w:bCs/>
              </w:rPr>
              <w:t>Khost</w:t>
            </w:r>
            <w:proofErr w:type="spellEnd"/>
            <w:r>
              <w:t xml:space="preserve"> (Sabari, </w:t>
            </w:r>
            <w:proofErr w:type="spellStart"/>
            <w:r>
              <w:t>Musakhail</w:t>
            </w:r>
            <w:proofErr w:type="spellEnd"/>
            <w:r>
              <w:t xml:space="preserve">, </w:t>
            </w:r>
            <w:proofErr w:type="spellStart"/>
            <w:r>
              <w:t>Terezai</w:t>
            </w:r>
            <w:proofErr w:type="spellEnd"/>
            <w:r>
              <w:t xml:space="preserve">, </w:t>
            </w:r>
            <w:proofErr w:type="spellStart"/>
            <w:r>
              <w:t>Nadershakot</w:t>
            </w:r>
            <w:proofErr w:type="spellEnd"/>
            <w:r>
              <w:t xml:space="preserve"> and Qalandar), </w:t>
            </w:r>
            <w:proofErr w:type="spellStart"/>
            <w:r w:rsidRPr="00C47845">
              <w:rPr>
                <w:b/>
                <w:bCs/>
              </w:rPr>
              <w:t>Paktya</w:t>
            </w:r>
            <w:proofErr w:type="spellEnd"/>
            <w:r>
              <w:t xml:space="preserve"> (</w:t>
            </w:r>
            <w:proofErr w:type="spellStart"/>
            <w:r>
              <w:t>Zurmat</w:t>
            </w:r>
            <w:proofErr w:type="spellEnd"/>
            <w:r>
              <w:t xml:space="preserve">, </w:t>
            </w:r>
            <w:proofErr w:type="spellStart"/>
            <w:r>
              <w:t>Chankani</w:t>
            </w:r>
            <w:proofErr w:type="spellEnd"/>
            <w:r>
              <w:t xml:space="preserve">, </w:t>
            </w:r>
            <w:proofErr w:type="spellStart"/>
            <w:r>
              <w:t>Dandwa</w:t>
            </w:r>
            <w:proofErr w:type="spellEnd"/>
            <w:r>
              <w:t xml:space="preserve"> Patan, Jaji </w:t>
            </w:r>
            <w:proofErr w:type="spellStart"/>
            <w:r>
              <w:t>Aryoub</w:t>
            </w:r>
            <w:proofErr w:type="spellEnd"/>
            <w:r>
              <w:t xml:space="preserve"> and Laja </w:t>
            </w:r>
            <w:proofErr w:type="spellStart"/>
            <w:r>
              <w:t>Amarkhel</w:t>
            </w:r>
            <w:proofErr w:type="spellEnd"/>
            <w:r>
              <w:t xml:space="preserve">) and </w:t>
            </w:r>
            <w:proofErr w:type="spellStart"/>
            <w:r w:rsidRPr="00C47845">
              <w:rPr>
                <w:b/>
                <w:bCs/>
              </w:rPr>
              <w:t>Ghazni</w:t>
            </w:r>
            <w:proofErr w:type="spellEnd"/>
            <w:r>
              <w:t xml:space="preserve"> (</w:t>
            </w:r>
            <w:proofErr w:type="spellStart"/>
            <w:r>
              <w:t>Qarabagh</w:t>
            </w:r>
            <w:proofErr w:type="spellEnd"/>
            <w:r>
              <w:t xml:space="preserve">, Deh Yak, Andar, </w:t>
            </w:r>
            <w:proofErr w:type="spellStart"/>
            <w:r>
              <w:t>Khugyani</w:t>
            </w:r>
            <w:proofErr w:type="spellEnd"/>
            <w:r>
              <w:t xml:space="preserve"> and </w:t>
            </w:r>
            <w:proofErr w:type="spellStart"/>
            <w:r>
              <w:t>Ghazni</w:t>
            </w:r>
            <w:proofErr w:type="spellEnd"/>
            <w:r>
              <w:t xml:space="preserve"> Center)</w:t>
            </w:r>
          </w:p>
        </w:tc>
      </w:tr>
      <w:tr w:rsidR="00366A6A" w:rsidRPr="00680816" w14:paraId="369935E7" w14:textId="77777777" w:rsidTr="00213629">
        <w:trPr>
          <w:trHeight w:val="230"/>
        </w:trPr>
        <w:tc>
          <w:tcPr>
            <w:tcW w:w="2395" w:type="dxa"/>
            <w:shd w:val="clear" w:color="auto" w:fill="F2F2F2"/>
            <w:vAlign w:val="center"/>
          </w:tcPr>
          <w:p w14:paraId="59FCDA54" w14:textId="77777777" w:rsidR="00366A6A" w:rsidRPr="00680816" w:rsidRDefault="00366A6A" w:rsidP="00213629">
            <w:pPr>
              <w:rPr>
                <w:rFonts w:eastAsia="Calibri" w:cstheme="minorHAnsi"/>
                <w:b/>
              </w:rPr>
            </w:pPr>
            <w:r w:rsidRPr="00680816">
              <w:rPr>
                <w:rFonts w:eastAsia="Calibri" w:cstheme="minorHAnsi"/>
                <w:b/>
              </w:rPr>
              <w:t>Attached documents</w:t>
            </w:r>
          </w:p>
        </w:tc>
        <w:tc>
          <w:tcPr>
            <w:tcW w:w="7065" w:type="dxa"/>
            <w:shd w:val="clear" w:color="auto" w:fill="auto"/>
            <w:vAlign w:val="center"/>
          </w:tcPr>
          <w:p w14:paraId="5450B0BD" w14:textId="4F5FCE60" w:rsidR="00366A6A" w:rsidRPr="00680816" w:rsidRDefault="00366A6A" w:rsidP="00213629">
            <w:pPr>
              <w:rPr>
                <w:rFonts w:eastAsia="Calibri" w:cstheme="minorHAnsi"/>
              </w:rPr>
            </w:pPr>
            <w:r w:rsidRPr="00680816">
              <w:rPr>
                <w:rFonts w:eastAsia="Calibri" w:cstheme="minorHAnsi"/>
              </w:rPr>
              <w:t>Result framework</w:t>
            </w:r>
            <w:r>
              <w:rPr>
                <w:rFonts w:eastAsia="Calibri" w:cstheme="minorHAnsi"/>
              </w:rPr>
              <w:t>, work plan and P</w:t>
            </w:r>
            <w:r w:rsidRPr="00680816">
              <w:rPr>
                <w:rFonts w:eastAsia="Calibri" w:cstheme="minorHAnsi"/>
              </w:rPr>
              <w:t>roject proposal</w:t>
            </w:r>
          </w:p>
        </w:tc>
      </w:tr>
    </w:tbl>
    <w:p w14:paraId="3EFD00DF" w14:textId="77777777" w:rsidR="0074157C" w:rsidRPr="0074157C" w:rsidRDefault="00366A6A" w:rsidP="00366A6A">
      <w:pPr>
        <w:pStyle w:val="ListParagraph"/>
        <w:numPr>
          <w:ilvl w:val="0"/>
          <w:numId w:val="15"/>
        </w:numPr>
        <w:spacing w:before="240" w:after="0" w:line="276" w:lineRule="auto"/>
        <w:jc w:val="both"/>
        <w:rPr>
          <w:rFonts w:asciiTheme="majorBidi" w:hAnsiTheme="majorBidi" w:cstheme="majorBidi"/>
          <w:sz w:val="24"/>
          <w:szCs w:val="24"/>
        </w:rPr>
      </w:pPr>
      <w:r w:rsidRPr="00366A6A">
        <w:rPr>
          <w:rFonts w:asciiTheme="majorBidi" w:eastAsia="Calibri" w:hAnsiTheme="majorBidi" w:cstheme="majorBidi"/>
          <w:b/>
          <w:color w:val="C45911" w:themeColor="accent2" w:themeShade="BF"/>
          <w:sz w:val="24"/>
          <w:szCs w:val="24"/>
        </w:rPr>
        <w:t>Introduction</w:t>
      </w:r>
    </w:p>
    <w:p w14:paraId="6C3BA0BC" w14:textId="619F7FF7" w:rsidR="00366A6A" w:rsidRPr="0074157C" w:rsidRDefault="00366A6A" w:rsidP="0074157C">
      <w:pPr>
        <w:spacing w:before="240" w:after="0" w:line="276" w:lineRule="auto"/>
        <w:ind w:left="360"/>
        <w:jc w:val="both"/>
        <w:rPr>
          <w:rFonts w:asciiTheme="majorBidi" w:hAnsiTheme="majorBidi" w:cstheme="majorBidi"/>
          <w:sz w:val="24"/>
          <w:szCs w:val="24"/>
        </w:rPr>
      </w:pPr>
      <w:r w:rsidRPr="0074157C">
        <w:rPr>
          <w:rFonts w:asciiTheme="majorBidi" w:hAnsiTheme="majorBidi" w:cstheme="majorBidi"/>
          <w:sz w:val="24"/>
          <w:szCs w:val="24"/>
        </w:rPr>
        <w:t xml:space="preserve">CARE is a non-governmental, non-political, non-profit, non-partisan and non-sectarian humanitarian organization, extending its relief and development assistance to those in need. CARE International in Afghanistan is a humanitarian and developmental organization that has been operational in Afghanistan since 1961. CARE in Afghanistan has been working in various sectors such as humanitarian, education, health, and rural development, sustainable livelihood, women economic empowerment, and inclusive governance. </w:t>
      </w:r>
      <w:r w:rsidRPr="0074157C">
        <w:rPr>
          <w:rFonts w:asciiTheme="majorBidi" w:eastAsia="Calibri" w:hAnsiTheme="majorBidi" w:cstheme="majorBidi"/>
          <w:sz w:val="24"/>
          <w:szCs w:val="24"/>
        </w:rPr>
        <w:t xml:space="preserve">CARE has received funding from UNDP to implement ABADEI Phase II project to </w:t>
      </w:r>
      <w:r w:rsidRPr="0074157C">
        <w:rPr>
          <w:rFonts w:asciiTheme="majorBidi" w:eastAsia="Calibri" w:hAnsiTheme="majorBidi" w:cstheme="majorBidi"/>
          <w:sz w:val="24"/>
          <w:szCs w:val="24"/>
          <w:u w:val="single"/>
        </w:rPr>
        <w:t>Support Community Livelihoods, Climate Proofing of Critical Infrastructure for Human Security in Afghanistan</w:t>
      </w:r>
      <w:r w:rsidRPr="0074157C">
        <w:rPr>
          <w:rFonts w:asciiTheme="majorBidi" w:eastAsia="Calibri" w:hAnsiTheme="majorBidi" w:cstheme="majorBidi"/>
          <w:sz w:val="24"/>
          <w:szCs w:val="24"/>
        </w:rPr>
        <w:t xml:space="preserve"> in targeted locations detailed above.  </w:t>
      </w:r>
      <w:r w:rsidRPr="0074157C">
        <w:rPr>
          <w:rFonts w:asciiTheme="majorBidi" w:hAnsiTheme="majorBidi" w:cstheme="majorBidi"/>
          <w:sz w:val="24"/>
          <w:szCs w:val="24"/>
        </w:rPr>
        <w:t xml:space="preserve">The </w:t>
      </w:r>
      <w:r w:rsidRPr="0074157C">
        <w:rPr>
          <w:rFonts w:asciiTheme="majorBidi" w:eastAsia="Calibri" w:hAnsiTheme="majorBidi" w:cstheme="majorBidi"/>
          <w:sz w:val="24"/>
          <w:szCs w:val="24"/>
        </w:rPr>
        <w:t>overall objective of the project is to support a localized, integrated response to the multiple socio-economic needs of the most vulnerable to strengthen local community socio-economic resilience and recovery for achieving outcome in the following four key outcome areas:</w:t>
      </w:r>
    </w:p>
    <w:p w14:paraId="469235F2" w14:textId="77777777" w:rsidR="00366A6A" w:rsidRPr="00366A6A" w:rsidRDefault="00366A6A" w:rsidP="00366A6A">
      <w:pPr>
        <w:pStyle w:val="ListParagraph"/>
        <w:numPr>
          <w:ilvl w:val="0"/>
          <w:numId w:val="14"/>
        </w:numPr>
        <w:spacing w:after="0" w:line="276" w:lineRule="auto"/>
        <w:contextualSpacing w:val="0"/>
        <w:jc w:val="both"/>
        <w:rPr>
          <w:rFonts w:asciiTheme="majorBidi" w:eastAsia="Calibri" w:hAnsiTheme="majorBidi" w:cstheme="majorBidi"/>
          <w:sz w:val="24"/>
          <w:szCs w:val="24"/>
        </w:rPr>
      </w:pPr>
      <w:r w:rsidRPr="00366A6A">
        <w:rPr>
          <w:rFonts w:asciiTheme="majorBidi" w:eastAsia="Calibri" w:hAnsiTheme="majorBidi" w:cstheme="majorBidi"/>
          <w:sz w:val="24"/>
          <w:szCs w:val="24"/>
        </w:rPr>
        <w:t xml:space="preserve">Support women and girls to access community- based TVETs. Number of female students trained for demanded specializations through community-based technical and vocational training (TVET) opportunities) </w:t>
      </w:r>
    </w:p>
    <w:p w14:paraId="722C633F" w14:textId="77777777" w:rsidR="00366A6A" w:rsidRPr="00366A6A" w:rsidRDefault="00366A6A" w:rsidP="00366A6A">
      <w:pPr>
        <w:pStyle w:val="ListParagraph"/>
        <w:numPr>
          <w:ilvl w:val="0"/>
          <w:numId w:val="14"/>
        </w:numPr>
        <w:spacing w:after="0" w:line="276" w:lineRule="auto"/>
        <w:contextualSpacing w:val="0"/>
        <w:jc w:val="both"/>
        <w:rPr>
          <w:rFonts w:asciiTheme="majorBidi" w:eastAsia="Calibri" w:hAnsiTheme="majorBidi" w:cstheme="majorBidi"/>
          <w:sz w:val="24"/>
          <w:szCs w:val="24"/>
        </w:rPr>
      </w:pPr>
      <w:r w:rsidRPr="00366A6A">
        <w:rPr>
          <w:rFonts w:asciiTheme="majorBidi" w:eastAsia="Calibri" w:hAnsiTheme="majorBidi" w:cstheme="majorBidi"/>
          <w:sz w:val="24"/>
          <w:szCs w:val="24"/>
        </w:rPr>
        <w:t xml:space="preserve">Provide business grants and technical business development support to women-led formal and informal local businesses. </w:t>
      </w:r>
    </w:p>
    <w:p w14:paraId="2BE85C07" w14:textId="77777777" w:rsidR="00366A6A" w:rsidRPr="00366A6A" w:rsidRDefault="00366A6A" w:rsidP="00366A6A">
      <w:pPr>
        <w:pStyle w:val="ListParagraph"/>
        <w:numPr>
          <w:ilvl w:val="0"/>
          <w:numId w:val="14"/>
        </w:numPr>
        <w:spacing w:after="0" w:line="276" w:lineRule="auto"/>
        <w:contextualSpacing w:val="0"/>
        <w:jc w:val="both"/>
        <w:rPr>
          <w:rFonts w:asciiTheme="majorBidi" w:eastAsia="Calibri" w:hAnsiTheme="majorBidi" w:cstheme="majorBidi"/>
          <w:sz w:val="24"/>
          <w:szCs w:val="24"/>
        </w:rPr>
      </w:pPr>
      <w:r w:rsidRPr="00366A6A">
        <w:rPr>
          <w:rFonts w:asciiTheme="majorBidi" w:eastAsia="Calibri" w:hAnsiTheme="majorBidi" w:cstheme="majorBidi"/>
          <w:sz w:val="24"/>
          <w:szCs w:val="24"/>
        </w:rPr>
        <w:lastRenderedPageBreak/>
        <w:t>Design and provide Cash- for- Work (</w:t>
      </w:r>
      <w:proofErr w:type="spellStart"/>
      <w:r w:rsidRPr="00366A6A">
        <w:rPr>
          <w:rFonts w:asciiTheme="majorBidi" w:eastAsia="Calibri" w:hAnsiTheme="majorBidi" w:cstheme="majorBidi"/>
          <w:sz w:val="24"/>
          <w:szCs w:val="24"/>
        </w:rPr>
        <w:t>CfW</w:t>
      </w:r>
      <w:proofErr w:type="spellEnd"/>
      <w:r w:rsidRPr="00366A6A">
        <w:rPr>
          <w:rFonts w:asciiTheme="majorBidi" w:eastAsia="Calibri" w:hAnsiTheme="majorBidi" w:cstheme="majorBidi"/>
          <w:sz w:val="24"/>
          <w:szCs w:val="24"/>
        </w:rPr>
        <w:t xml:space="preserve">) interventions through targeted community-led projects (such as basic infrastructure rehabilitation, and civil works projects) to enhance household livelihoods. </w:t>
      </w:r>
    </w:p>
    <w:p w14:paraId="0C1F4101" w14:textId="77777777" w:rsidR="00366A6A" w:rsidRPr="00366A6A" w:rsidRDefault="00366A6A" w:rsidP="00366A6A">
      <w:pPr>
        <w:pStyle w:val="ListParagraph"/>
        <w:numPr>
          <w:ilvl w:val="0"/>
          <w:numId w:val="14"/>
        </w:numPr>
        <w:spacing w:after="0" w:line="276" w:lineRule="auto"/>
        <w:contextualSpacing w:val="0"/>
        <w:jc w:val="both"/>
        <w:rPr>
          <w:rFonts w:asciiTheme="majorBidi" w:eastAsia="Calibri" w:hAnsiTheme="majorBidi" w:cstheme="majorBidi"/>
          <w:sz w:val="24"/>
          <w:szCs w:val="24"/>
        </w:rPr>
      </w:pPr>
      <w:r w:rsidRPr="00366A6A">
        <w:rPr>
          <w:rFonts w:asciiTheme="majorBidi" w:eastAsia="Calibri" w:hAnsiTheme="majorBidi" w:cstheme="majorBidi"/>
          <w:sz w:val="24"/>
          <w:szCs w:val="24"/>
        </w:rPr>
        <w:t xml:space="preserve">Rehabilitation and equipping of public markets and community production facilities. </w:t>
      </w:r>
    </w:p>
    <w:p w14:paraId="6B8C9F2F" w14:textId="0BEE1644" w:rsidR="00366A6A" w:rsidRPr="00366A6A" w:rsidRDefault="00366A6A" w:rsidP="00366A6A">
      <w:pPr>
        <w:pStyle w:val="ListParagraph"/>
        <w:numPr>
          <w:ilvl w:val="0"/>
          <w:numId w:val="14"/>
        </w:numPr>
        <w:spacing w:after="0" w:line="276" w:lineRule="auto"/>
        <w:contextualSpacing w:val="0"/>
        <w:jc w:val="both"/>
        <w:rPr>
          <w:rFonts w:asciiTheme="majorBidi" w:eastAsia="Calibri" w:hAnsiTheme="majorBidi" w:cstheme="majorBidi"/>
          <w:sz w:val="24"/>
          <w:szCs w:val="24"/>
        </w:rPr>
      </w:pPr>
      <w:r w:rsidRPr="00366A6A">
        <w:rPr>
          <w:rFonts w:asciiTheme="majorBidi" w:eastAsia="Calibri" w:hAnsiTheme="majorBidi" w:cstheme="majorBidi"/>
          <w:sz w:val="24"/>
          <w:szCs w:val="24"/>
        </w:rPr>
        <w:t>Two provincial hospitals (1 in Kabul and 1 Kapisa) upgraded with solar and digital solutions.</w:t>
      </w:r>
    </w:p>
    <w:p w14:paraId="0CC3B87A" w14:textId="0923E62D" w:rsidR="00366A6A" w:rsidRDefault="00366A6A" w:rsidP="00366A6A">
      <w:pPr>
        <w:spacing w:line="276" w:lineRule="auto"/>
        <w:ind w:left="360"/>
        <w:jc w:val="both"/>
        <w:rPr>
          <w:rFonts w:asciiTheme="majorBidi" w:eastAsia="Calibri" w:hAnsiTheme="majorBidi" w:cstheme="majorBidi"/>
          <w:sz w:val="24"/>
          <w:szCs w:val="24"/>
        </w:rPr>
      </w:pPr>
      <w:r w:rsidRPr="00366A6A">
        <w:rPr>
          <w:rFonts w:asciiTheme="majorBidi" w:eastAsia="Calibri" w:hAnsiTheme="majorBidi" w:cstheme="majorBidi"/>
          <w:sz w:val="24"/>
          <w:szCs w:val="24"/>
        </w:rPr>
        <w:t>Through this project, CARE will reach a total of 1</w:t>
      </w:r>
      <w:r w:rsidRPr="00366A6A">
        <w:rPr>
          <w:rFonts w:asciiTheme="majorBidi" w:hAnsiTheme="majorBidi" w:cstheme="majorBidi"/>
          <w:sz w:val="24"/>
          <w:szCs w:val="24"/>
        </w:rPr>
        <w:t xml:space="preserve">31,000 (F 86,508, M 44,507) beneficiaries </w:t>
      </w:r>
      <w:r w:rsidRPr="00366A6A">
        <w:rPr>
          <w:rFonts w:asciiTheme="majorBidi" w:eastAsia="Calibri" w:hAnsiTheme="majorBidi" w:cstheme="majorBidi"/>
          <w:sz w:val="24"/>
          <w:szCs w:val="24"/>
        </w:rPr>
        <w:t>in the five target provinces.</w:t>
      </w:r>
    </w:p>
    <w:p w14:paraId="1A5C6635" w14:textId="610D9C45" w:rsidR="00366A6A" w:rsidRPr="00880B21" w:rsidRDefault="00880B21" w:rsidP="00880B21">
      <w:pPr>
        <w:pStyle w:val="ListParagraph"/>
        <w:numPr>
          <w:ilvl w:val="0"/>
          <w:numId w:val="15"/>
        </w:numPr>
        <w:spacing w:line="276" w:lineRule="auto"/>
        <w:jc w:val="both"/>
        <w:rPr>
          <w:rFonts w:asciiTheme="majorBidi" w:eastAsia="Calibri" w:hAnsiTheme="majorBidi" w:cstheme="majorBidi"/>
          <w:b/>
          <w:color w:val="C45911" w:themeColor="accent2" w:themeShade="BF"/>
          <w:sz w:val="24"/>
          <w:szCs w:val="24"/>
        </w:rPr>
      </w:pPr>
      <w:r w:rsidRPr="00880B21">
        <w:rPr>
          <w:rFonts w:asciiTheme="majorBidi" w:eastAsia="Calibri" w:hAnsiTheme="majorBidi" w:cstheme="majorBidi"/>
          <w:b/>
          <w:color w:val="C45911" w:themeColor="accent2" w:themeShade="BF"/>
          <w:sz w:val="24"/>
          <w:szCs w:val="24"/>
        </w:rPr>
        <w:t>Purpose of the assignment</w:t>
      </w:r>
    </w:p>
    <w:p w14:paraId="4DA8ADAB" w14:textId="4A2A9F6E" w:rsidR="00774C82" w:rsidRDefault="00FB09FB" w:rsidP="004F3094">
      <w:pPr>
        <w:spacing w:after="0" w:line="276" w:lineRule="auto"/>
        <w:jc w:val="both"/>
        <w:rPr>
          <w:rFonts w:asciiTheme="majorBidi" w:eastAsia="Times New Roman" w:hAnsiTheme="majorBidi" w:cstheme="majorBidi"/>
          <w:bCs/>
          <w:color w:val="000000" w:themeColor="text1"/>
          <w:sz w:val="24"/>
          <w:szCs w:val="24"/>
        </w:rPr>
      </w:pPr>
      <w:r>
        <w:rPr>
          <w:rFonts w:asciiTheme="majorBidi" w:eastAsia="Times New Roman" w:hAnsiTheme="majorBidi" w:cstheme="majorBidi"/>
          <w:bCs/>
          <w:color w:val="000000" w:themeColor="text1"/>
          <w:sz w:val="24"/>
          <w:szCs w:val="24"/>
        </w:rPr>
        <w:t>The overall purpose of the assignment is to p</w:t>
      </w:r>
      <w:r w:rsidR="006733FC" w:rsidRPr="00D0006F">
        <w:rPr>
          <w:rFonts w:asciiTheme="majorBidi" w:eastAsia="Times New Roman" w:hAnsiTheme="majorBidi" w:cstheme="majorBidi"/>
          <w:bCs/>
          <w:color w:val="000000" w:themeColor="text1"/>
          <w:sz w:val="24"/>
          <w:szCs w:val="24"/>
        </w:rPr>
        <w:t>rovi</w:t>
      </w:r>
      <w:r>
        <w:rPr>
          <w:rFonts w:asciiTheme="majorBidi" w:eastAsia="Times New Roman" w:hAnsiTheme="majorBidi" w:cstheme="majorBidi"/>
          <w:bCs/>
          <w:color w:val="000000" w:themeColor="text1"/>
          <w:sz w:val="24"/>
          <w:szCs w:val="24"/>
        </w:rPr>
        <w:t>de</w:t>
      </w:r>
      <w:r w:rsidR="006733FC" w:rsidRPr="00D0006F">
        <w:rPr>
          <w:rFonts w:asciiTheme="majorBidi" w:eastAsia="Times New Roman" w:hAnsiTheme="majorBidi" w:cstheme="majorBidi"/>
          <w:bCs/>
          <w:color w:val="000000" w:themeColor="text1"/>
          <w:sz w:val="24"/>
          <w:szCs w:val="24"/>
        </w:rPr>
        <w:t xml:space="preserve"> </w:t>
      </w:r>
      <w:r w:rsidR="00477639" w:rsidRPr="00D0006F">
        <w:rPr>
          <w:rFonts w:asciiTheme="majorBidi" w:eastAsia="Times New Roman" w:hAnsiTheme="majorBidi" w:cstheme="majorBidi"/>
          <w:bCs/>
          <w:color w:val="000000" w:themeColor="text1"/>
          <w:sz w:val="24"/>
          <w:szCs w:val="24"/>
        </w:rPr>
        <w:t>community based Technical and</w:t>
      </w:r>
      <w:r w:rsidR="006733FC" w:rsidRPr="00D0006F">
        <w:rPr>
          <w:rFonts w:asciiTheme="majorBidi" w:eastAsia="Times New Roman" w:hAnsiTheme="majorBidi" w:cstheme="majorBidi"/>
          <w:bCs/>
          <w:color w:val="000000" w:themeColor="text1"/>
          <w:sz w:val="24"/>
          <w:szCs w:val="24"/>
        </w:rPr>
        <w:t xml:space="preserve"> Vocational </w:t>
      </w:r>
      <w:r w:rsidR="00477639" w:rsidRPr="00D0006F">
        <w:rPr>
          <w:rFonts w:asciiTheme="majorBidi" w:eastAsia="Times New Roman" w:hAnsiTheme="majorBidi" w:cstheme="majorBidi"/>
          <w:bCs/>
          <w:color w:val="000000" w:themeColor="text1"/>
          <w:sz w:val="24"/>
          <w:szCs w:val="24"/>
        </w:rPr>
        <w:t xml:space="preserve">Education </w:t>
      </w:r>
      <w:r w:rsidRPr="00D0006F">
        <w:rPr>
          <w:rFonts w:asciiTheme="majorBidi" w:eastAsia="Times New Roman" w:hAnsiTheme="majorBidi" w:cstheme="majorBidi"/>
          <w:bCs/>
          <w:color w:val="000000" w:themeColor="text1"/>
          <w:sz w:val="24"/>
          <w:szCs w:val="24"/>
        </w:rPr>
        <w:t xml:space="preserve">Training </w:t>
      </w:r>
      <w:r w:rsidR="006733FC" w:rsidRPr="00D0006F">
        <w:rPr>
          <w:rFonts w:asciiTheme="majorBidi" w:eastAsia="Times New Roman" w:hAnsiTheme="majorBidi" w:cstheme="majorBidi"/>
          <w:bCs/>
          <w:color w:val="000000" w:themeColor="text1"/>
          <w:sz w:val="24"/>
          <w:szCs w:val="24"/>
        </w:rPr>
        <w:t xml:space="preserve">and Job Placement Services for </w:t>
      </w:r>
      <w:r w:rsidR="00316B07" w:rsidRPr="00D0006F">
        <w:rPr>
          <w:rFonts w:asciiTheme="majorBidi" w:eastAsia="Times New Roman" w:hAnsiTheme="majorBidi" w:cstheme="majorBidi"/>
          <w:bCs/>
          <w:color w:val="000000" w:themeColor="text1"/>
          <w:sz w:val="24"/>
          <w:szCs w:val="24"/>
        </w:rPr>
        <w:t>400</w:t>
      </w:r>
      <w:r w:rsidR="006733FC" w:rsidRPr="00D0006F">
        <w:rPr>
          <w:rFonts w:asciiTheme="majorBidi" w:eastAsia="Times New Roman" w:hAnsiTheme="majorBidi" w:cstheme="majorBidi"/>
          <w:bCs/>
          <w:color w:val="000000" w:themeColor="text1"/>
          <w:sz w:val="24"/>
          <w:szCs w:val="24"/>
        </w:rPr>
        <w:t xml:space="preserve"> beneficiaries</w:t>
      </w:r>
      <w:r w:rsidR="00316B07" w:rsidRPr="00D0006F">
        <w:rPr>
          <w:rFonts w:asciiTheme="majorBidi" w:eastAsia="Times New Roman" w:hAnsiTheme="majorBidi" w:cstheme="majorBidi"/>
          <w:bCs/>
          <w:color w:val="000000" w:themeColor="text1"/>
          <w:sz w:val="24"/>
          <w:szCs w:val="24"/>
        </w:rPr>
        <w:t xml:space="preserve"> </w:t>
      </w:r>
      <w:r w:rsidR="00477639" w:rsidRPr="00D0006F">
        <w:rPr>
          <w:rFonts w:asciiTheme="majorBidi" w:eastAsia="Times New Roman" w:hAnsiTheme="majorBidi" w:cstheme="majorBidi"/>
          <w:bCs/>
          <w:color w:val="000000" w:themeColor="text1"/>
          <w:sz w:val="24"/>
          <w:szCs w:val="24"/>
        </w:rPr>
        <w:t xml:space="preserve">in the provinces of Kabul, Kapisa, </w:t>
      </w:r>
      <w:proofErr w:type="spellStart"/>
      <w:r w:rsidR="00477639" w:rsidRPr="00D0006F">
        <w:rPr>
          <w:rFonts w:asciiTheme="majorBidi" w:eastAsia="Times New Roman" w:hAnsiTheme="majorBidi" w:cstheme="majorBidi"/>
          <w:bCs/>
          <w:color w:val="000000" w:themeColor="text1"/>
          <w:sz w:val="24"/>
          <w:szCs w:val="24"/>
        </w:rPr>
        <w:t>Paktya</w:t>
      </w:r>
      <w:proofErr w:type="spellEnd"/>
      <w:r w:rsidR="00477639" w:rsidRPr="00D0006F">
        <w:rPr>
          <w:rFonts w:asciiTheme="majorBidi" w:eastAsia="Times New Roman" w:hAnsiTheme="majorBidi" w:cstheme="majorBidi"/>
          <w:bCs/>
          <w:color w:val="000000" w:themeColor="text1"/>
          <w:sz w:val="24"/>
          <w:szCs w:val="24"/>
        </w:rPr>
        <w:t xml:space="preserve">, </w:t>
      </w:r>
      <w:proofErr w:type="spellStart"/>
      <w:r w:rsidR="00477639" w:rsidRPr="00D0006F">
        <w:rPr>
          <w:rFonts w:asciiTheme="majorBidi" w:eastAsia="Times New Roman" w:hAnsiTheme="majorBidi" w:cstheme="majorBidi"/>
          <w:bCs/>
          <w:color w:val="000000" w:themeColor="text1"/>
          <w:sz w:val="24"/>
          <w:szCs w:val="24"/>
        </w:rPr>
        <w:t>Ghazni</w:t>
      </w:r>
      <w:proofErr w:type="spellEnd"/>
      <w:r w:rsidR="00477639" w:rsidRPr="00D0006F">
        <w:rPr>
          <w:rFonts w:asciiTheme="majorBidi" w:eastAsia="Times New Roman" w:hAnsiTheme="majorBidi" w:cstheme="majorBidi"/>
          <w:bCs/>
          <w:color w:val="000000" w:themeColor="text1"/>
          <w:sz w:val="24"/>
          <w:szCs w:val="24"/>
        </w:rPr>
        <w:t xml:space="preserve"> and </w:t>
      </w:r>
      <w:proofErr w:type="spellStart"/>
      <w:r w:rsidR="00477639" w:rsidRPr="00D0006F">
        <w:rPr>
          <w:rFonts w:asciiTheme="majorBidi" w:eastAsia="Times New Roman" w:hAnsiTheme="majorBidi" w:cstheme="majorBidi"/>
          <w:bCs/>
          <w:color w:val="000000" w:themeColor="text1"/>
          <w:sz w:val="24"/>
          <w:szCs w:val="24"/>
        </w:rPr>
        <w:t>Khost</w:t>
      </w:r>
      <w:proofErr w:type="spellEnd"/>
      <w:r w:rsidR="00477639" w:rsidRPr="00D0006F">
        <w:rPr>
          <w:rFonts w:asciiTheme="majorBidi" w:eastAsia="Times New Roman" w:hAnsiTheme="majorBidi" w:cstheme="majorBidi"/>
          <w:bCs/>
          <w:color w:val="000000" w:themeColor="text1"/>
          <w:sz w:val="24"/>
          <w:szCs w:val="24"/>
        </w:rPr>
        <w:t>.</w:t>
      </w:r>
      <w:r w:rsidR="004F3094">
        <w:rPr>
          <w:rFonts w:asciiTheme="majorBidi" w:eastAsia="Times New Roman" w:hAnsiTheme="majorBidi" w:cstheme="majorBidi"/>
          <w:bCs/>
          <w:color w:val="000000" w:themeColor="text1"/>
          <w:sz w:val="24"/>
          <w:szCs w:val="24"/>
        </w:rPr>
        <w:t xml:space="preserve"> Specific objectives of the assignment </w:t>
      </w:r>
      <w:r w:rsidR="0074157C">
        <w:rPr>
          <w:rFonts w:asciiTheme="majorBidi" w:eastAsia="Times New Roman" w:hAnsiTheme="majorBidi" w:cstheme="majorBidi"/>
          <w:bCs/>
          <w:color w:val="000000" w:themeColor="text1"/>
          <w:sz w:val="24"/>
          <w:szCs w:val="24"/>
        </w:rPr>
        <w:t>include</w:t>
      </w:r>
      <w:r w:rsidR="004F3094">
        <w:rPr>
          <w:rFonts w:asciiTheme="majorBidi" w:eastAsia="Times New Roman" w:hAnsiTheme="majorBidi" w:cstheme="majorBidi"/>
          <w:bCs/>
          <w:color w:val="000000" w:themeColor="text1"/>
          <w:sz w:val="24"/>
          <w:szCs w:val="24"/>
        </w:rPr>
        <w:t>:</w:t>
      </w:r>
    </w:p>
    <w:p w14:paraId="1A3B20D6" w14:textId="62AE6108" w:rsidR="004F3094" w:rsidRPr="004F3094" w:rsidRDefault="004F3094" w:rsidP="004F3094">
      <w:pPr>
        <w:pStyle w:val="ListParagraph"/>
        <w:numPr>
          <w:ilvl w:val="0"/>
          <w:numId w:val="17"/>
        </w:numPr>
        <w:spacing w:after="0" w:line="276" w:lineRule="auto"/>
        <w:jc w:val="both"/>
        <w:rPr>
          <w:rFonts w:asciiTheme="majorBidi" w:eastAsia="Times New Roman" w:hAnsiTheme="majorBidi" w:cstheme="majorBidi"/>
          <w:bCs/>
          <w:color w:val="000000" w:themeColor="text1"/>
          <w:sz w:val="24"/>
          <w:szCs w:val="24"/>
        </w:rPr>
      </w:pPr>
      <w:r w:rsidRPr="004F3094">
        <w:rPr>
          <w:rFonts w:asciiTheme="majorBidi" w:eastAsia="Times New Roman" w:hAnsiTheme="majorBidi" w:cstheme="majorBidi"/>
          <w:bCs/>
          <w:color w:val="000000" w:themeColor="text1"/>
          <w:sz w:val="24"/>
          <w:szCs w:val="24"/>
        </w:rPr>
        <w:t>Develop curriculum and training packages for the project participants.</w:t>
      </w:r>
    </w:p>
    <w:p w14:paraId="21921C83" w14:textId="05B5FC72" w:rsidR="004F3094" w:rsidRPr="004F3094" w:rsidRDefault="004F3094" w:rsidP="004F3094">
      <w:pPr>
        <w:pStyle w:val="ListParagraph"/>
        <w:numPr>
          <w:ilvl w:val="0"/>
          <w:numId w:val="17"/>
        </w:numPr>
        <w:spacing w:after="0" w:line="276" w:lineRule="auto"/>
        <w:jc w:val="both"/>
        <w:rPr>
          <w:rFonts w:asciiTheme="majorBidi" w:eastAsia="Times New Roman" w:hAnsiTheme="majorBidi" w:cstheme="majorBidi"/>
          <w:bCs/>
          <w:color w:val="000000" w:themeColor="text1"/>
          <w:sz w:val="24"/>
          <w:szCs w:val="24"/>
        </w:rPr>
      </w:pPr>
      <w:r w:rsidRPr="004F3094">
        <w:rPr>
          <w:rFonts w:asciiTheme="majorBidi" w:eastAsia="Times New Roman" w:hAnsiTheme="majorBidi" w:cstheme="majorBidi"/>
          <w:bCs/>
          <w:color w:val="000000" w:themeColor="text1"/>
          <w:sz w:val="24"/>
          <w:szCs w:val="24"/>
        </w:rPr>
        <w:t xml:space="preserve">Conduct </w:t>
      </w:r>
      <w:proofErr w:type="spellStart"/>
      <w:r w:rsidRPr="004F3094">
        <w:rPr>
          <w:rFonts w:asciiTheme="majorBidi" w:eastAsia="Times New Roman" w:hAnsiTheme="majorBidi" w:cstheme="majorBidi"/>
          <w:bCs/>
          <w:color w:val="000000" w:themeColor="text1"/>
          <w:sz w:val="24"/>
          <w:szCs w:val="24"/>
        </w:rPr>
        <w:t>ToT</w:t>
      </w:r>
      <w:proofErr w:type="spellEnd"/>
      <w:r w:rsidRPr="004F3094">
        <w:rPr>
          <w:rFonts w:asciiTheme="majorBidi" w:eastAsia="Times New Roman" w:hAnsiTheme="majorBidi" w:cstheme="majorBidi"/>
          <w:bCs/>
          <w:color w:val="000000" w:themeColor="text1"/>
          <w:sz w:val="24"/>
          <w:szCs w:val="24"/>
        </w:rPr>
        <w:t xml:space="preserve"> for professional trainers.</w:t>
      </w:r>
    </w:p>
    <w:p w14:paraId="1C9B5D54" w14:textId="31A26646" w:rsidR="00B734EC" w:rsidRPr="004F3094" w:rsidRDefault="004F3094" w:rsidP="004F3094">
      <w:pPr>
        <w:pStyle w:val="ListParagraph"/>
        <w:numPr>
          <w:ilvl w:val="0"/>
          <w:numId w:val="17"/>
        </w:numPr>
        <w:spacing w:after="0" w:line="276" w:lineRule="auto"/>
        <w:jc w:val="both"/>
        <w:rPr>
          <w:rFonts w:asciiTheme="majorBidi" w:eastAsia="Times New Roman" w:hAnsiTheme="majorBidi" w:cstheme="majorBidi"/>
          <w:bCs/>
          <w:color w:val="000000" w:themeColor="text1"/>
          <w:sz w:val="24"/>
          <w:szCs w:val="24"/>
        </w:rPr>
      </w:pPr>
      <w:r w:rsidRPr="004F3094">
        <w:rPr>
          <w:rFonts w:asciiTheme="majorBidi" w:eastAsia="Times New Roman" w:hAnsiTheme="majorBidi" w:cstheme="majorBidi"/>
          <w:bCs/>
          <w:color w:val="000000" w:themeColor="text1"/>
          <w:sz w:val="24"/>
          <w:szCs w:val="24"/>
        </w:rPr>
        <w:t>Conduct 2 – 3 months of TVET training for the project participants.</w:t>
      </w:r>
    </w:p>
    <w:p w14:paraId="60E17E86" w14:textId="410F9A37" w:rsidR="004F3094" w:rsidRPr="004F3094" w:rsidRDefault="004F3094" w:rsidP="004F3094">
      <w:pPr>
        <w:pStyle w:val="ListParagraph"/>
        <w:numPr>
          <w:ilvl w:val="0"/>
          <w:numId w:val="17"/>
        </w:numPr>
        <w:spacing w:after="0" w:line="276" w:lineRule="auto"/>
        <w:jc w:val="both"/>
        <w:rPr>
          <w:rFonts w:asciiTheme="majorBidi" w:eastAsia="Times New Roman" w:hAnsiTheme="majorBidi" w:cstheme="majorBidi"/>
          <w:bCs/>
          <w:color w:val="000000" w:themeColor="text1"/>
          <w:sz w:val="24"/>
          <w:szCs w:val="24"/>
        </w:rPr>
      </w:pPr>
      <w:r w:rsidRPr="004F3094">
        <w:rPr>
          <w:rFonts w:asciiTheme="majorBidi" w:eastAsia="Times New Roman" w:hAnsiTheme="majorBidi" w:cstheme="majorBidi"/>
          <w:bCs/>
          <w:color w:val="000000" w:themeColor="text1"/>
          <w:sz w:val="24"/>
          <w:szCs w:val="24"/>
        </w:rPr>
        <w:t>Provide training completion certificates to the trainees.</w:t>
      </w:r>
    </w:p>
    <w:p w14:paraId="330B9940" w14:textId="5A670798" w:rsidR="004F3094" w:rsidRDefault="004F3094" w:rsidP="004F3094">
      <w:pPr>
        <w:pStyle w:val="ListParagraph"/>
        <w:numPr>
          <w:ilvl w:val="0"/>
          <w:numId w:val="17"/>
        </w:numPr>
        <w:spacing w:after="0" w:line="276" w:lineRule="auto"/>
        <w:jc w:val="both"/>
        <w:rPr>
          <w:rFonts w:asciiTheme="majorBidi" w:eastAsia="Times New Roman" w:hAnsiTheme="majorBidi" w:cstheme="majorBidi"/>
          <w:bCs/>
          <w:color w:val="000000" w:themeColor="text1"/>
          <w:sz w:val="24"/>
          <w:szCs w:val="24"/>
        </w:rPr>
      </w:pPr>
      <w:r w:rsidRPr="004F3094">
        <w:rPr>
          <w:rFonts w:asciiTheme="majorBidi" w:eastAsia="Times New Roman" w:hAnsiTheme="majorBidi" w:cstheme="majorBidi"/>
          <w:bCs/>
          <w:color w:val="000000" w:themeColor="text1"/>
          <w:sz w:val="24"/>
          <w:szCs w:val="24"/>
        </w:rPr>
        <w:t>Assist in provision of training assistance package to the beneficiaries.</w:t>
      </w:r>
    </w:p>
    <w:p w14:paraId="68EC73F3" w14:textId="671E3F04" w:rsidR="00B734EC" w:rsidRPr="001036A5" w:rsidRDefault="0074157C" w:rsidP="001036A5">
      <w:pPr>
        <w:pStyle w:val="ListParagraph"/>
        <w:numPr>
          <w:ilvl w:val="0"/>
          <w:numId w:val="17"/>
        </w:numPr>
        <w:spacing w:after="0" w:line="276" w:lineRule="auto"/>
        <w:jc w:val="both"/>
        <w:rPr>
          <w:rFonts w:asciiTheme="majorBidi" w:eastAsia="Times New Roman" w:hAnsiTheme="majorBidi" w:cstheme="majorBidi"/>
          <w:bCs/>
          <w:color w:val="000000" w:themeColor="text1"/>
          <w:sz w:val="24"/>
          <w:szCs w:val="24"/>
        </w:rPr>
      </w:pPr>
      <w:r>
        <w:rPr>
          <w:rFonts w:asciiTheme="majorBidi" w:eastAsia="Times New Roman" w:hAnsiTheme="majorBidi" w:cstheme="majorBidi"/>
          <w:bCs/>
          <w:color w:val="000000" w:themeColor="text1"/>
          <w:sz w:val="24"/>
          <w:szCs w:val="24"/>
        </w:rPr>
        <w:t>Document success stories.</w:t>
      </w:r>
    </w:p>
    <w:p w14:paraId="093B07B2" w14:textId="3E1B7F60" w:rsidR="00102F0B" w:rsidRPr="0074157C" w:rsidRDefault="00102F0B" w:rsidP="0074157C">
      <w:pPr>
        <w:pStyle w:val="ListParagraph"/>
        <w:numPr>
          <w:ilvl w:val="0"/>
          <w:numId w:val="15"/>
        </w:numPr>
        <w:spacing w:line="276" w:lineRule="auto"/>
        <w:jc w:val="both"/>
        <w:rPr>
          <w:rFonts w:asciiTheme="majorBidi" w:eastAsia="Calibri" w:hAnsiTheme="majorBidi" w:cstheme="majorBidi"/>
          <w:b/>
          <w:color w:val="C45911" w:themeColor="accent2" w:themeShade="BF"/>
          <w:sz w:val="24"/>
          <w:szCs w:val="24"/>
        </w:rPr>
      </w:pPr>
      <w:r w:rsidRPr="0074157C">
        <w:rPr>
          <w:rFonts w:asciiTheme="majorBidi" w:eastAsia="Calibri" w:hAnsiTheme="majorBidi" w:cstheme="majorBidi"/>
          <w:b/>
          <w:color w:val="C45911" w:themeColor="accent2" w:themeShade="BF"/>
          <w:sz w:val="24"/>
          <w:szCs w:val="24"/>
        </w:rPr>
        <w:t>The assignment</w:t>
      </w:r>
    </w:p>
    <w:p w14:paraId="13497846" w14:textId="51FAADB2" w:rsidR="006733FC" w:rsidRPr="00D0006F" w:rsidRDefault="006733FC"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 xml:space="preserve">CARE International in Afghanistan is implementing </w:t>
      </w:r>
      <w:r w:rsidR="00102F0B" w:rsidRPr="00D0006F">
        <w:rPr>
          <w:rFonts w:asciiTheme="majorBidi" w:hAnsiTheme="majorBidi" w:cstheme="majorBidi"/>
          <w:sz w:val="24"/>
          <w:szCs w:val="24"/>
        </w:rPr>
        <w:t xml:space="preserve">UNDP funded Area Based Approach to Development Emergency Initiative – II (ABADEI 2.0) project in the urban and semi-urban areas in five provinces of Afghanistan with the goal of enhancing local livelihoods. </w:t>
      </w:r>
      <w:r w:rsidRPr="00D0006F">
        <w:rPr>
          <w:rFonts w:asciiTheme="majorBidi" w:hAnsiTheme="majorBidi" w:cstheme="majorBidi"/>
          <w:sz w:val="24"/>
          <w:szCs w:val="24"/>
        </w:rPr>
        <w:t xml:space="preserve">The </w:t>
      </w:r>
      <w:r w:rsidR="00102F0B" w:rsidRPr="00D0006F">
        <w:rPr>
          <w:rFonts w:asciiTheme="majorBidi" w:hAnsiTheme="majorBidi" w:cstheme="majorBidi"/>
          <w:sz w:val="24"/>
          <w:szCs w:val="24"/>
        </w:rPr>
        <w:t>assignment focuses on creating</w:t>
      </w:r>
      <w:r w:rsidRPr="00D0006F">
        <w:rPr>
          <w:rFonts w:asciiTheme="majorBidi" w:hAnsiTheme="majorBidi" w:cstheme="majorBidi"/>
          <w:sz w:val="24"/>
          <w:szCs w:val="24"/>
        </w:rPr>
        <w:t xml:space="preserve"> sustainable </w:t>
      </w:r>
      <w:r w:rsidR="00423703" w:rsidRPr="00D0006F">
        <w:rPr>
          <w:rFonts w:asciiTheme="majorBidi" w:hAnsiTheme="majorBidi" w:cstheme="majorBidi"/>
          <w:sz w:val="24"/>
          <w:szCs w:val="24"/>
        </w:rPr>
        <w:t>jobs</w:t>
      </w:r>
      <w:r w:rsidRPr="00D0006F">
        <w:rPr>
          <w:rFonts w:asciiTheme="majorBidi" w:hAnsiTheme="majorBidi" w:cstheme="majorBidi"/>
          <w:sz w:val="24"/>
          <w:szCs w:val="24"/>
        </w:rPr>
        <w:t xml:space="preserve"> and increase marginalized population participation in the mainstream, formal economy. </w:t>
      </w:r>
      <w:r w:rsidR="008D26BD" w:rsidRPr="00D0006F">
        <w:rPr>
          <w:rFonts w:asciiTheme="majorBidi" w:hAnsiTheme="majorBidi" w:cstheme="majorBidi"/>
          <w:sz w:val="24"/>
          <w:szCs w:val="24"/>
        </w:rPr>
        <w:t xml:space="preserve">Under this assignment the bidder (firms &amp; consultancies) will be responsible for </w:t>
      </w:r>
      <w:r w:rsidR="009527DB" w:rsidRPr="00D0006F">
        <w:rPr>
          <w:rFonts w:asciiTheme="majorBidi" w:hAnsiTheme="majorBidi" w:cstheme="majorBidi"/>
          <w:sz w:val="24"/>
          <w:szCs w:val="24"/>
        </w:rPr>
        <w:t xml:space="preserve">the </w:t>
      </w:r>
      <w:r w:rsidR="008D26BD" w:rsidRPr="00D0006F">
        <w:rPr>
          <w:rFonts w:asciiTheme="majorBidi" w:hAnsiTheme="majorBidi" w:cstheme="majorBidi"/>
          <w:sz w:val="24"/>
          <w:szCs w:val="24"/>
        </w:rPr>
        <w:t>reformation of existing Technical Vocational Education and Training curriculum and materials for the skills of women handicraft, tailoring, baking, bee keeping, embroidery, food processing, carpet weaving</w:t>
      </w:r>
      <w:r w:rsidR="009527DB" w:rsidRPr="00D0006F">
        <w:rPr>
          <w:rFonts w:asciiTheme="majorBidi" w:hAnsiTheme="majorBidi" w:cstheme="majorBidi"/>
          <w:sz w:val="24"/>
          <w:szCs w:val="24"/>
        </w:rPr>
        <w:t xml:space="preserve">, </w:t>
      </w:r>
      <w:proofErr w:type="gramStart"/>
      <w:r w:rsidR="008D26BD" w:rsidRPr="00D0006F">
        <w:rPr>
          <w:rFonts w:asciiTheme="majorBidi" w:hAnsiTheme="majorBidi" w:cstheme="majorBidi"/>
          <w:sz w:val="24"/>
          <w:szCs w:val="24"/>
        </w:rPr>
        <w:t>poultry</w:t>
      </w:r>
      <w:proofErr w:type="gramEnd"/>
      <w:r w:rsidR="009527DB" w:rsidRPr="00D0006F">
        <w:rPr>
          <w:rFonts w:asciiTheme="majorBidi" w:hAnsiTheme="majorBidi" w:cstheme="majorBidi"/>
          <w:sz w:val="24"/>
          <w:szCs w:val="24"/>
        </w:rPr>
        <w:t xml:space="preserve"> and other relevant trainings.</w:t>
      </w:r>
    </w:p>
    <w:p w14:paraId="513958F7" w14:textId="50D9061E" w:rsidR="006733FC" w:rsidRPr="00D0006F" w:rsidRDefault="00A654F2"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S</w:t>
      </w:r>
      <w:r w:rsidR="00723BBC" w:rsidRPr="00D0006F">
        <w:rPr>
          <w:rFonts w:asciiTheme="majorBidi" w:hAnsiTheme="majorBidi" w:cstheme="majorBidi"/>
          <w:sz w:val="24"/>
          <w:szCs w:val="24"/>
        </w:rPr>
        <w:t>ome</w:t>
      </w:r>
      <w:r w:rsidRPr="00D0006F">
        <w:rPr>
          <w:rFonts w:asciiTheme="majorBidi" w:hAnsiTheme="majorBidi" w:cstheme="majorBidi"/>
          <w:sz w:val="24"/>
          <w:szCs w:val="24"/>
        </w:rPr>
        <w:t xml:space="preserve"> of</w:t>
      </w:r>
      <w:r w:rsidR="00723BBC" w:rsidRPr="00D0006F">
        <w:rPr>
          <w:rFonts w:asciiTheme="majorBidi" w:hAnsiTheme="majorBidi" w:cstheme="majorBidi"/>
          <w:sz w:val="24"/>
          <w:szCs w:val="24"/>
        </w:rPr>
        <w:t xml:space="preserve"> proposed vocational occupations </w:t>
      </w:r>
      <w:r w:rsidR="00C06484" w:rsidRPr="00D0006F">
        <w:rPr>
          <w:rFonts w:asciiTheme="majorBidi" w:hAnsiTheme="majorBidi" w:cstheme="majorBidi"/>
          <w:sz w:val="24"/>
          <w:szCs w:val="24"/>
        </w:rPr>
        <w:t xml:space="preserve">are </w:t>
      </w:r>
      <w:r w:rsidR="00723BBC" w:rsidRPr="00D0006F">
        <w:rPr>
          <w:rFonts w:asciiTheme="majorBidi" w:hAnsiTheme="majorBidi" w:cstheme="majorBidi"/>
          <w:sz w:val="24"/>
          <w:szCs w:val="24"/>
        </w:rPr>
        <w:t>listed</w:t>
      </w:r>
      <w:r w:rsidRPr="00D0006F">
        <w:rPr>
          <w:rFonts w:asciiTheme="majorBidi" w:hAnsiTheme="majorBidi" w:cstheme="majorBidi"/>
          <w:sz w:val="24"/>
          <w:szCs w:val="24"/>
        </w:rPr>
        <w:t xml:space="preserve"> in below table</w:t>
      </w:r>
      <w:r w:rsidR="0036636A" w:rsidRPr="00D0006F">
        <w:rPr>
          <w:rFonts w:asciiTheme="majorBidi" w:hAnsiTheme="majorBidi" w:cstheme="majorBidi"/>
          <w:sz w:val="24"/>
          <w:szCs w:val="24"/>
        </w:rPr>
        <w:t>. N</w:t>
      </w:r>
      <w:r w:rsidR="00723BBC" w:rsidRPr="00D0006F">
        <w:rPr>
          <w:rFonts w:asciiTheme="majorBidi" w:hAnsiTheme="majorBidi" w:cstheme="majorBidi"/>
          <w:sz w:val="24"/>
          <w:szCs w:val="24"/>
        </w:rPr>
        <w:t xml:space="preserve">evertheless, the </w:t>
      </w:r>
      <w:r w:rsidRPr="00D0006F">
        <w:rPr>
          <w:rFonts w:asciiTheme="majorBidi" w:hAnsiTheme="majorBidi" w:cstheme="majorBidi"/>
          <w:sz w:val="24"/>
          <w:szCs w:val="24"/>
        </w:rPr>
        <w:t>bidder can</w:t>
      </w:r>
      <w:r w:rsidR="00723BBC" w:rsidRPr="00D0006F">
        <w:rPr>
          <w:rFonts w:asciiTheme="majorBidi" w:hAnsiTheme="majorBidi" w:cstheme="majorBidi"/>
          <w:sz w:val="24"/>
          <w:szCs w:val="24"/>
        </w:rPr>
        <w:t xml:space="preserve"> propose </w:t>
      </w:r>
      <w:r w:rsidR="00BB76CD" w:rsidRPr="00D0006F">
        <w:rPr>
          <w:rFonts w:asciiTheme="majorBidi" w:hAnsiTheme="majorBidi" w:cstheme="majorBidi"/>
          <w:sz w:val="24"/>
          <w:szCs w:val="24"/>
        </w:rPr>
        <w:t>any other</w:t>
      </w:r>
      <w:r w:rsidR="00723BBC" w:rsidRPr="00D0006F">
        <w:rPr>
          <w:rFonts w:asciiTheme="majorBidi" w:hAnsiTheme="majorBidi" w:cstheme="majorBidi"/>
          <w:sz w:val="24"/>
          <w:szCs w:val="24"/>
        </w:rPr>
        <w:t xml:space="preserve"> </w:t>
      </w:r>
      <w:r w:rsidR="002C5916" w:rsidRPr="00D0006F">
        <w:rPr>
          <w:rFonts w:asciiTheme="majorBidi" w:hAnsiTheme="majorBidi" w:cstheme="majorBidi"/>
          <w:sz w:val="24"/>
          <w:szCs w:val="24"/>
        </w:rPr>
        <w:t xml:space="preserve">labor market demand-based vocational </w:t>
      </w:r>
      <w:r w:rsidR="00723BBC" w:rsidRPr="00D0006F">
        <w:rPr>
          <w:rFonts w:asciiTheme="majorBidi" w:hAnsiTheme="majorBidi" w:cstheme="majorBidi"/>
          <w:sz w:val="24"/>
          <w:szCs w:val="24"/>
        </w:rPr>
        <w:t xml:space="preserve">occupations </w:t>
      </w:r>
      <w:r w:rsidRPr="00D0006F">
        <w:rPr>
          <w:rFonts w:asciiTheme="majorBidi" w:hAnsiTheme="majorBidi" w:cstheme="majorBidi"/>
          <w:sz w:val="24"/>
          <w:szCs w:val="24"/>
        </w:rPr>
        <w:t>in compliance to</w:t>
      </w:r>
      <w:r w:rsidR="00723BBC" w:rsidRPr="00D0006F">
        <w:rPr>
          <w:rFonts w:asciiTheme="majorBidi" w:hAnsiTheme="majorBidi" w:cstheme="majorBidi"/>
          <w:sz w:val="24"/>
          <w:szCs w:val="24"/>
        </w:rPr>
        <w:t xml:space="preserve"> </w:t>
      </w:r>
      <w:r w:rsidR="00BB76CD" w:rsidRPr="00D0006F">
        <w:rPr>
          <w:rFonts w:asciiTheme="majorBidi" w:hAnsiTheme="majorBidi" w:cstheme="majorBidi"/>
          <w:sz w:val="24"/>
          <w:szCs w:val="24"/>
        </w:rPr>
        <w:t>underneath</w:t>
      </w:r>
      <w:r w:rsidR="00723BBC" w:rsidRPr="00D0006F">
        <w:rPr>
          <w:rFonts w:asciiTheme="majorBidi" w:hAnsiTheme="majorBidi" w:cstheme="majorBidi"/>
          <w:sz w:val="24"/>
          <w:szCs w:val="24"/>
        </w:rPr>
        <w:t xml:space="preserve"> format.</w:t>
      </w:r>
    </w:p>
    <w:tbl>
      <w:tblPr>
        <w:tblStyle w:val="TableGrid"/>
        <w:tblW w:w="0" w:type="auto"/>
        <w:tblLook w:val="04A0" w:firstRow="1" w:lastRow="0" w:firstColumn="1" w:lastColumn="0" w:noHBand="0" w:noVBand="1"/>
      </w:tblPr>
      <w:tblGrid>
        <w:gridCol w:w="505"/>
        <w:gridCol w:w="3092"/>
        <w:gridCol w:w="4443"/>
        <w:gridCol w:w="1696"/>
      </w:tblGrid>
      <w:tr w:rsidR="009B52D9" w:rsidRPr="00D0006F" w14:paraId="30DA9A60" w14:textId="77777777" w:rsidTr="009527DB">
        <w:tc>
          <w:tcPr>
            <w:tcW w:w="505" w:type="dxa"/>
            <w:shd w:val="clear" w:color="auto" w:fill="D9D9D9" w:themeFill="background1" w:themeFillShade="D9"/>
          </w:tcPr>
          <w:p w14:paraId="7CFB3888" w14:textId="545E01AB" w:rsidR="009B52D9" w:rsidRPr="00D0006F" w:rsidRDefault="009B52D9" w:rsidP="00D0006F">
            <w:pPr>
              <w:spacing w:line="276" w:lineRule="auto"/>
              <w:jc w:val="both"/>
              <w:rPr>
                <w:rFonts w:asciiTheme="majorBidi" w:hAnsiTheme="majorBidi" w:cstheme="majorBidi"/>
                <w:sz w:val="24"/>
                <w:szCs w:val="24"/>
              </w:rPr>
            </w:pPr>
            <w:r w:rsidRPr="00D0006F">
              <w:rPr>
                <w:rFonts w:asciiTheme="majorBidi" w:hAnsiTheme="majorBidi" w:cstheme="majorBidi"/>
              </w:rPr>
              <w:t>No</w:t>
            </w:r>
          </w:p>
        </w:tc>
        <w:tc>
          <w:tcPr>
            <w:tcW w:w="3092" w:type="dxa"/>
            <w:shd w:val="clear" w:color="auto" w:fill="D9D9D9" w:themeFill="background1" w:themeFillShade="D9"/>
          </w:tcPr>
          <w:p w14:paraId="4CB4A767" w14:textId="79B01260" w:rsidR="009B52D9" w:rsidRPr="00D0006F" w:rsidRDefault="009B52D9" w:rsidP="00D0006F">
            <w:pPr>
              <w:spacing w:line="276" w:lineRule="auto"/>
              <w:jc w:val="both"/>
              <w:rPr>
                <w:rFonts w:asciiTheme="majorBidi" w:hAnsiTheme="majorBidi" w:cstheme="majorBidi"/>
                <w:sz w:val="24"/>
                <w:szCs w:val="24"/>
              </w:rPr>
            </w:pPr>
            <w:r w:rsidRPr="00D0006F">
              <w:rPr>
                <w:rFonts w:asciiTheme="majorBidi" w:hAnsiTheme="majorBidi" w:cstheme="majorBidi"/>
              </w:rPr>
              <w:t>Vocational Training</w:t>
            </w:r>
          </w:p>
        </w:tc>
        <w:tc>
          <w:tcPr>
            <w:tcW w:w="4443" w:type="dxa"/>
            <w:shd w:val="clear" w:color="auto" w:fill="D9D9D9" w:themeFill="background1" w:themeFillShade="D9"/>
          </w:tcPr>
          <w:p w14:paraId="4986E6C5" w14:textId="0FD1F57C" w:rsidR="009B52D9" w:rsidRPr="00D0006F" w:rsidRDefault="009B52D9" w:rsidP="00D0006F">
            <w:pPr>
              <w:spacing w:line="276" w:lineRule="auto"/>
              <w:jc w:val="both"/>
              <w:rPr>
                <w:rFonts w:asciiTheme="majorBidi" w:hAnsiTheme="majorBidi" w:cstheme="majorBidi"/>
                <w:sz w:val="24"/>
                <w:szCs w:val="24"/>
              </w:rPr>
            </w:pPr>
            <w:r w:rsidRPr="00D0006F">
              <w:rPr>
                <w:rFonts w:asciiTheme="majorBidi" w:hAnsiTheme="majorBidi" w:cstheme="majorBidi"/>
              </w:rPr>
              <w:t>Descriptions</w:t>
            </w:r>
          </w:p>
        </w:tc>
        <w:tc>
          <w:tcPr>
            <w:tcW w:w="1696" w:type="dxa"/>
            <w:shd w:val="clear" w:color="auto" w:fill="D9D9D9" w:themeFill="background1" w:themeFillShade="D9"/>
          </w:tcPr>
          <w:p w14:paraId="574FF0ED" w14:textId="04C34960" w:rsidR="009B52D9" w:rsidRPr="00D0006F" w:rsidRDefault="009B52D9" w:rsidP="00D0006F">
            <w:pPr>
              <w:spacing w:line="276" w:lineRule="auto"/>
              <w:jc w:val="both"/>
              <w:rPr>
                <w:rFonts w:asciiTheme="majorBidi" w:hAnsiTheme="majorBidi" w:cstheme="majorBidi"/>
                <w:sz w:val="24"/>
                <w:szCs w:val="24"/>
              </w:rPr>
            </w:pPr>
            <w:r w:rsidRPr="00D0006F">
              <w:rPr>
                <w:rFonts w:asciiTheme="majorBidi" w:hAnsiTheme="majorBidi" w:cstheme="majorBidi"/>
              </w:rPr>
              <w:t>Duration/Month</w:t>
            </w:r>
          </w:p>
        </w:tc>
      </w:tr>
      <w:tr w:rsidR="002C5916" w:rsidRPr="00D0006F" w14:paraId="735CFEA9" w14:textId="77777777" w:rsidTr="009527DB">
        <w:tc>
          <w:tcPr>
            <w:tcW w:w="505" w:type="dxa"/>
          </w:tcPr>
          <w:p w14:paraId="4D612C64" w14:textId="5618BA94" w:rsidR="002C5916" w:rsidRPr="00D0006F" w:rsidRDefault="002C5916"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1</w:t>
            </w:r>
          </w:p>
        </w:tc>
        <w:tc>
          <w:tcPr>
            <w:tcW w:w="3092" w:type="dxa"/>
          </w:tcPr>
          <w:p w14:paraId="23F0D82A" w14:textId="05806156" w:rsidR="002C5916"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Carpet inweaving</w:t>
            </w:r>
          </w:p>
        </w:tc>
        <w:tc>
          <w:tcPr>
            <w:tcW w:w="4443" w:type="dxa"/>
          </w:tcPr>
          <w:p w14:paraId="69A182F2" w14:textId="597D0D3D" w:rsidR="002C5916" w:rsidRPr="00D0006F" w:rsidRDefault="00DA04EE" w:rsidP="00D0006F">
            <w:pPr>
              <w:spacing w:line="276" w:lineRule="auto"/>
              <w:jc w:val="both"/>
              <w:rPr>
                <w:rFonts w:asciiTheme="majorBidi" w:hAnsiTheme="majorBidi" w:cstheme="majorBidi"/>
                <w:sz w:val="24"/>
                <w:szCs w:val="24"/>
              </w:rPr>
            </w:pPr>
            <w:r w:rsidRPr="00D0006F">
              <w:rPr>
                <w:rFonts w:asciiTheme="majorBidi" w:hAnsiTheme="majorBidi" w:cstheme="majorBidi"/>
              </w:rPr>
              <w:t xml:space="preserve">The duration </w:t>
            </w:r>
            <w:r w:rsidR="002C5916" w:rsidRPr="00D0006F">
              <w:rPr>
                <w:rFonts w:asciiTheme="majorBidi" w:hAnsiTheme="majorBidi" w:cstheme="majorBidi"/>
              </w:rPr>
              <w:t xml:space="preserve">covers both </w:t>
            </w:r>
            <w:r w:rsidR="009527DB" w:rsidRPr="00D0006F">
              <w:rPr>
                <w:rFonts w:asciiTheme="majorBidi" w:hAnsiTheme="majorBidi" w:cstheme="majorBidi"/>
              </w:rPr>
              <w:t>theoretical and</w:t>
            </w:r>
            <w:r w:rsidR="002C5916" w:rsidRPr="00D0006F">
              <w:rPr>
                <w:rFonts w:asciiTheme="majorBidi" w:hAnsiTheme="majorBidi" w:cstheme="majorBidi"/>
              </w:rPr>
              <w:t xml:space="preserve"> Practical training</w:t>
            </w:r>
          </w:p>
        </w:tc>
        <w:tc>
          <w:tcPr>
            <w:tcW w:w="1696" w:type="dxa"/>
          </w:tcPr>
          <w:p w14:paraId="742966E3" w14:textId="2C27B743" w:rsidR="002C5916"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Three months</w:t>
            </w:r>
          </w:p>
        </w:tc>
      </w:tr>
      <w:tr w:rsidR="009527DB" w:rsidRPr="00D0006F" w14:paraId="201A5980" w14:textId="77777777" w:rsidTr="009527DB">
        <w:tc>
          <w:tcPr>
            <w:tcW w:w="505" w:type="dxa"/>
          </w:tcPr>
          <w:p w14:paraId="51A27E52" w14:textId="0DBAA3E0"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2</w:t>
            </w:r>
          </w:p>
        </w:tc>
        <w:tc>
          <w:tcPr>
            <w:tcW w:w="3092" w:type="dxa"/>
          </w:tcPr>
          <w:p w14:paraId="61D50367" w14:textId="1930E316"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Handicrafts</w:t>
            </w:r>
          </w:p>
        </w:tc>
        <w:tc>
          <w:tcPr>
            <w:tcW w:w="4443" w:type="dxa"/>
          </w:tcPr>
          <w:p w14:paraId="43F06AAC" w14:textId="5E99946E"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rPr>
              <w:t>The duration covers both theoretical and Practical training</w:t>
            </w:r>
          </w:p>
        </w:tc>
        <w:tc>
          <w:tcPr>
            <w:tcW w:w="1696" w:type="dxa"/>
          </w:tcPr>
          <w:p w14:paraId="793923AB" w14:textId="742EBF18"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Three months</w:t>
            </w:r>
          </w:p>
        </w:tc>
      </w:tr>
      <w:tr w:rsidR="009527DB" w:rsidRPr="00D0006F" w14:paraId="0EDF5522" w14:textId="77777777" w:rsidTr="009527DB">
        <w:tc>
          <w:tcPr>
            <w:tcW w:w="505" w:type="dxa"/>
          </w:tcPr>
          <w:p w14:paraId="2DE83913" w14:textId="4C2D6F43"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3</w:t>
            </w:r>
          </w:p>
        </w:tc>
        <w:tc>
          <w:tcPr>
            <w:tcW w:w="3092" w:type="dxa"/>
          </w:tcPr>
          <w:p w14:paraId="40E262DF" w14:textId="20E3920D"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Tailoring</w:t>
            </w:r>
          </w:p>
        </w:tc>
        <w:tc>
          <w:tcPr>
            <w:tcW w:w="4443" w:type="dxa"/>
          </w:tcPr>
          <w:p w14:paraId="47F7DE1A" w14:textId="67E555A1"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rPr>
              <w:t>The duration covers both theoretical and Practical training</w:t>
            </w:r>
          </w:p>
        </w:tc>
        <w:tc>
          <w:tcPr>
            <w:tcW w:w="1696" w:type="dxa"/>
          </w:tcPr>
          <w:p w14:paraId="0B10642A" w14:textId="4065EC43"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Three months</w:t>
            </w:r>
          </w:p>
        </w:tc>
      </w:tr>
      <w:tr w:rsidR="009527DB" w:rsidRPr="00D0006F" w14:paraId="276DFA0F" w14:textId="77777777" w:rsidTr="009527DB">
        <w:tc>
          <w:tcPr>
            <w:tcW w:w="505" w:type="dxa"/>
          </w:tcPr>
          <w:p w14:paraId="28D1C3D5" w14:textId="06124199"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4</w:t>
            </w:r>
          </w:p>
        </w:tc>
        <w:tc>
          <w:tcPr>
            <w:tcW w:w="3092" w:type="dxa"/>
          </w:tcPr>
          <w:p w14:paraId="12528AFD" w14:textId="08A62045"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Bee keeping</w:t>
            </w:r>
          </w:p>
        </w:tc>
        <w:tc>
          <w:tcPr>
            <w:tcW w:w="4443" w:type="dxa"/>
          </w:tcPr>
          <w:p w14:paraId="03AABFC4" w14:textId="455D75B1"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rPr>
              <w:t>The duration covers both theoretical and Practical training</w:t>
            </w:r>
          </w:p>
        </w:tc>
        <w:tc>
          <w:tcPr>
            <w:tcW w:w="1696" w:type="dxa"/>
          </w:tcPr>
          <w:p w14:paraId="488B69FD" w14:textId="21259996"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Three months</w:t>
            </w:r>
          </w:p>
        </w:tc>
      </w:tr>
      <w:tr w:rsidR="009527DB" w:rsidRPr="00D0006F" w14:paraId="4F7B0821" w14:textId="77777777" w:rsidTr="009527DB">
        <w:tc>
          <w:tcPr>
            <w:tcW w:w="505" w:type="dxa"/>
          </w:tcPr>
          <w:p w14:paraId="1DC9CBFA" w14:textId="77511797" w:rsidR="009527DB" w:rsidRPr="00D0006F" w:rsidRDefault="00C65E64" w:rsidP="00D0006F">
            <w:pPr>
              <w:spacing w:line="276" w:lineRule="auto"/>
              <w:jc w:val="both"/>
              <w:rPr>
                <w:rFonts w:asciiTheme="majorBidi" w:hAnsiTheme="majorBidi" w:cstheme="majorBidi"/>
                <w:sz w:val="24"/>
                <w:szCs w:val="24"/>
              </w:rPr>
            </w:pPr>
            <w:r>
              <w:rPr>
                <w:rFonts w:asciiTheme="majorBidi" w:hAnsiTheme="majorBidi" w:cstheme="majorBidi"/>
                <w:sz w:val="24"/>
                <w:szCs w:val="24"/>
              </w:rPr>
              <w:t>5</w:t>
            </w:r>
          </w:p>
        </w:tc>
        <w:tc>
          <w:tcPr>
            <w:tcW w:w="3092" w:type="dxa"/>
          </w:tcPr>
          <w:p w14:paraId="61A30039" w14:textId="7164520D"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Embroidery</w:t>
            </w:r>
          </w:p>
        </w:tc>
        <w:tc>
          <w:tcPr>
            <w:tcW w:w="4443" w:type="dxa"/>
          </w:tcPr>
          <w:p w14:paraId="454C72B5" w14:textId="2487F2B0"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rPr>
              <w:t>The duration covers both theoretical and Practical training</w:t>
            </w:r>
          </w:p>
        </w:tc>
        <w:tc>
          <w:tcPr>
            <w:tcW w:w="1696" w:type="dxa"/>
          </w:tcPr>
          <w:p w14:paraId="20D96817" w14:textId="0B6BDF18" w:rsidR="009527DB" w:rsidRPr="00D0006F" w:rsidRDefault="009527DB" w:rsidP="00D0006F">
            <w:pPr>
              <w:spacing w:line="276" w:lineRule="auto"/>
              <w:jc w:val="both"/>
              <w:rPr>
                <w:rFonts w:asciiTheme="majorBidi" w:hAnsiTheme="majorBidi" w:cstheme="majorBidi"/>
                <w:sz w:val="24"/>
                <w:szCs w:val="24"/>
              </w:rPr>
            </w:pPr>
            <w:r w:rsidRPr="00D0006F">
              <w:rPr>
                <w:rFonts w:asciiTheme="majorBidi" w:hAnsiTheme="majorBidi" w:cstheme="majorBidi"/>
                <w:sz w:val="24"/>
                <w:szCs w:val="24"/>
              </w:rPr>
              <w:t>Three months</w:t>
            </w:r>
          </w:p>
        </w:tc>
      </w:tr>
    </w:tbl>
    <w:p w14:paraId="240D9D56" w14:textId="54DDED18" w:rsidR="00723BBC" w:rsidRPr="00D0006F" w:rsidRDefault="00723BBC"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 xml:space="preserve">The bidder will provide training materials (complete package) to </w:t>
      </w:r>
      <w:proofErr w:type="gramStart"/>
      <w:r w:rsidRPr="00D0006F">
        <w:rPr>
          <w:rFonts w:asciiTheme="majorBidi" w:hAnsiTheme="majorBidi" w:cstheme="majorBidi"/>
          <w:sz w:val="24"/>
          <w:szCs w:val="24"/>
        </w:rPr>
        <w:t>each individual</w:t>
      </w:r>
      <w:proofErr w:type="gramEnd"/>
      <w:r w:rsidRPr="00D0006F">
        <w:rPr>
          <w:rFonts w:asciiTheme="majorBidi" w:hAnsiTheme="majorBidi" w:cstheme="majorBidi"/>
          <w:sz w:val="24"/>
          <w:szCs w:val="24"/>
        </w:rPr>
        <w:t xml:space="preserve"> based on </w:t>
      </w:r>
      <w:r w:rsidR="0016288F" w:rsidRPr="00D0006F">
        <w:rPr>
          <w:rFonts w:asciiTheme="majorBidi" w:hAnsiTheme="majorBidi" w:cstheme="majorBidi"/>
          <w:sz w:val="24"/>
          <w:szCs w:val="24"/>
        </w:rPr>
        <w:t>tailored</w:t>
      </w:r>
      <w:r w:rsidRPr="00D0006F">
        <w:rPr>
          <w:rFonts w:asciiTheme="majorBidi" w:hAnsiTheme="majorBidi" w:cstheme="majorBidi"/>
          <w:sz w:val="24"/>
          <w:szCs w:val="24"/>
        </w:rPr>
        <w:t xml:space="preserve"> curriculum and also, </w:t>
      </w:r>
      <w:r w:rsidR="003E1171" w:rsidRPr="00D0006F">
        <w:rPr>
          <w:rFonts w:asciiTheme="majorBidi" w:hAnsiTheme="majorBidi" w:cstheme="majorBidi"/>
          <w:sz w:val="24"/>
          <w:szCs w:val="24"/>
        </w:rPr>
        <w:t>professional</w:t>
      </w:r>
      <w:r w:rsidRPr="00D0006F">
        <w:rPr>
          <w:rFonts w:asciiTheme="majorBidi" w:hAnsiTheme="majorBidi" w:cstheme="majorBidi"/>
          <w:sz w:val="24"/>
          <w:szCs w:val="24"/>
        </w:rPr>
        <w:t xml:space="preserve">, appropriate and equipped training centers will be organized for trainees in </w:t>
      </w:r>
      <w:r w:rsidR="00AD37AF" w:rsidRPr="00D0006F">
        <w:rPr>
          <w:rFonts w:asciiTheme="majorBidi" w:hAnsiTheme="majorBidi" w:cstheme="majorBidi"/>
          <w:sz w:val="24"/>
          <w:szCs w:val="24"/>
        </w:rPr>
        <w:t>all</w:t>
      </w:r>
      <w:r w:rsidRPr="00D0006F">
        <w:rPr>
          <w:rFonts w:asciiTheme="majorBidi" w:hAnsiTheme="majorBidi" w:cstheme="majorBidi"/>
          <w:sz w:val="24"/>
          <w:szCs w:val="24"/>
        </w:rPr>
        <w:t xml:space="preserve"> target </w:t>
      </w:r>
      <w:r w:rsidR="00AD37AF" w:rsidRPr="00D0006F">
        <w:rPr>
          <w:rFonts w:asciiTheme="majorBidi" w:hAnsiTheme="majorBidi" w:cstheme="majorBidi"/>
          <w:sz w:val="24"/>
          <w:szCs w:val="24"/>
        </w:rPr>
        <w:t>communities</w:t>
      </w:r>
      <w:r w:rsidRPr="00D0006F">
        <w:rPr>
          <w:rFonts w:asciiTheme="majorBidi" w:hAnsiTheme="majorBidi" w:cstheme="majorBidi"/>
          <w:sz w:val="24"/>
          <w:szCs w:val="24"/>
        </w:rPr>
        <w:t>.</w:t>
      </w:r>
    </w:p>
    <w:p w14:paraId="2016DFC3" w14:textId="22EA99D3" w:rsidR="006733FC" w:rsidRPr="00D0006F" w:rsidRDefault="006733FC"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lastRenderedPageBreak/>
        <w:t>The reformed curriculum</w:t>
      </w:r>
      <w:r w:rsidR="00000440" w:rsidRPr="00D0006F">
        <w:rPr>
          <w:rFonts w:asciiTheme="majorBidi" w:hAnsiTheme="majorBidi" w:cstheme="majorBidi"/>
          <w:sz w:val="24"/>
          <w:szCs w:val="24"/>
        </w:rPr>
        <w:t>s</w:t>
      </w:r>
      <w:r w:rsidRPr="00D0006F">
        <w:rPr>
          <w:rFonts w:asciiTheme="majorBidi" w:hAnsiTheme="majorBidi" w:cstheme="majorBidi"/>
          <w:sz w:val="24"/>
          <w:szCs w:val="24"/>
        </w:rPr>
        <w:t xml:space="preserve"> will be implemented based on each occupation skills lea</w:t>
      </w:r>
      <w:r w:rsidR="007C735E" w:rsidRPr="00D0006F">
        <w:rPr>
          <w:rFonts w:asciiTheme="majorBidi" w:hAnsiTheme="majorBidi" w:cstheme="majorBidi"/>
          <w:sz w:val="24"/>
          <w:szCs w:val="24"/>
        </w:rPr>
        <w:t>r</w:t>
      </w:r>
      <w:r w:rsidRPr="00D0006F">
        <w:rPr>
          <w:rFonts w:asciiTheme="majorBidi" w:hAnsiTheme="majorBidi" w:cstheme="majorBidi"/>
          <w:sz w:val="24"/>
          <w:szCs w:val="24"/>
        </w:rPr>
        <w:t xml:space="preserve">ning required duration (from </w:t>
      </w:r>
      <w:r w:rsidR="00AD37AF" w:rsidRPr="00D0006F">
        <w:rPr>
          <w:rFonts w:asciiTheme="majorBidi" w:hAnsiTheme="majorBidi" w:cstheme="majorBidi"/>
          <w:sz w:val="24"/>
          <w:szCs w:val="24"/>
        </w:rPr>
        <w:t>2</w:t>
      </w:r>
      <w:r w:rsidRPr="00D0006F">
        <w:rPr>
          <w:rFonts w:asciiTheme="majorBidi" w:hAnsiTheme="majorBidi" w:cstheme="majorBidi"/>
          <w:sz w:val="24"/>
          <w:szCs w:val="24"/>
        </w:rPr>
        <w:t xml:space="preserve">- </w:t>
      </w:r>
      <w:r w:rsidR="00AD37AF" w:rsidRPr="00D0006F">
        <w:rPr>
          <w:rFonts w:asciiTheme="majorBidi" w:hAnsiTheme="majorBidi" w:cstheme="majorBidi"/>
          <w:sz w:val="24"/>
          <w:szCs w:val="24"/>
        </w:rPr>
        <w:t>3</w:t>
      </w:r>
      <w:r w:rsidR="007C735E" w:rsidRPr="00D0006F">
        <w:rPr>
          <w:rFonts w:asciiTheme="majorBidi" w:hAnsiTheme="majorBidi" w:cstheme="majorBidi"/>
          <w:sz w:val="24"/>
          <w:szCs w:val="24"/>
        </w:rPr>
        <w:t xml:space="preserve"> </w:t>
      </w:r>
      <w:r w:rsidRPr="00D0006F">
        <w:rPr>
          <w:rFonts w:asciiTheme="majorBidi" w:hAnsiTheme="majorBidi" w:cstheme="majorBidi"/>
          <w:sz w:val="24"/>
          <w:szCs w:val="24"/>
        </w:rPr>
        <w:t xml:space="preserve">months and </w:t>
      </w:r>
      <w:r w:rsidR="00A15378" w:rsidRPr="00D0006F">
        <w:rPr>
          <w:rFonts w:asciiTheme="majorBidi" w:hAnsiTheme="majorBidi" w:cstheme="majorBidi"/>
          <w:sz w:val="24"/>
          <w:szCs w:val="24"/>
        </w:rPr>
        <w:t>is non-extendable</w:t>
      </w:r>
      <w:r w:rsidRPr="00D0006F">
        <w:rPr>
          <w:rFonts w:asciiTheme="majorBidi" w:hAnsiTheme="majorBidi" w:cstheme="majorBidi"/>
          <w:sz w:val="24"/>
          <w:szCs w:val="24"/>
        </w:rPr>
        <w:t>) to project</w:t>
      </w:r>
      <w:r w:rsidR="005C2D0A" w:rsidRPr="00D0006F">
        <w:rPr>
          <w:rFonts w:asciiTheme="majorBidi" w:hAnsiTheme="majorBidi" w:cstheme="majorBidi"/>
          <w:sz w:val="24"/>
          <w:szCs w:val="24"/>
        </w:rPr>
        <w:t>’s</w:t>
      </w:r>
      <w:r w:rsidRPr="00D0006F">
        <w:rPr>
          <w:rFonts w:asciiTheme="majorBidi" w:hAnsiTheme="majorBidi" w:cstheme="majorBidi"/>
          <w:sz w:val="24"/>
          <w:szCs w:val="24"/>
        </w:rPr>
        <w:t xml:space="preserve"> identified targeted groups (</w:t>
      </w:r>
      <w:r w:rsidR="00AD37AF" w:rsidRPr="00D0006F">
        <w:rPr>
          <w:rFonts w:asciiTheme="majorBidi" w:hAnsiTheme="majorBidi" w:cstheme="majorBidi"/>
          <w:sz w:val="24"/>
          <w:szCs w:val="24"/>
        </w:rPr>
        <w:t xml:space="preserve">Girls and women including </w:t>
      </w:r>
      <w:r w:rsidRPr="00D0006F">
        <w:rPr>
          <w:rFonts w:asciiTheme="majorBidi" w:hAnsiTheme="majorBidi" w:cstheme="majorBidi"/>
          <w:sz w:val="24"/>
          <w:szCs w:val="24"/>
        </w:rPr>
        <w:t xml:space="preserve">IDPs, Returnees, host communities and other marginalized population) as well as communication and coordination with stakeholders and potential employers (including private and public </w:t>
      </w:r>
      <w:r w:rsidR="007B3483" w:rsidRPr="00D0006F">
        <w:rPr>
          <w:rFonts w:asciiTheme="majorBidi" w:hAnsiTheme="majorBidi" w:cstheme="majorBidi"/>
          <w:sz w:val="24"/>
          <w:szCs w:val="24"/>
        </w:rPr>
        <w:t>industries</w:t>
      </w:r>
      <w:r w:rsidRPr="00D0006F">
        <w:rPr>
          <w:rFonts w:asciiTheme="majorBidi" w:hAnsiTheme="majorBidi" w:cstheme="majorBidi"/>
          <w:sz w:val="24"/>
          <w:szCs w:val="24"/>
        </w:rPr>
        <w:t xml:space="preserve">) for graduates’ </w:t>
      </w:r>
      <w:r w:rsidR="001036A5">
        <w:rPr>
          <w:rFonts w:asciiTheme="majorBidi" w:hAnsiTheme="majorBidi" w:cstheme="majorBidi"/>
          <w:sz w:val="24"/>
          <w:szCs w:val="24"/>
        </w:rPr>
        <w:t>market linkage with existing and newly supported MSMEs</w:t>
      </w:r>
      <w:r w:rsidRPr="00D0006F">
        <w:rPr>
          <w:rFonts w:asciiTheme="majorBidi" w:hAnsiTheme="majorBidi" w:cstheme="majorBidi"/>
          <w:sz w:val="24"/>
          <w:szCs w:val="24"/>
        </w:rPr>
        <w:t xml:space="preserve"> will be carried out</w:t>
      </w:r>
      <w:r w:rsidR="007B3483" w:rsidRPr="00D0006F">
        <w:rPr>
          <w:rFonts w:asciiTheme="majorBidi" w:hAnsiTheme="majorBidi" w:cstheme="majorBidi"/>
          <w:sz w:val="24"/>
          <w:szCs w:val="24"/>
        </w:rPr>
        <w:t xml:space="preserve"> by the </w:t>
      </w:r>
      <w:r w:rsidR="006E54A5" w:rsidRPr="00D0006F">
        <w:rPr>
          <w:rFonts w:asciiTheme="majorBidi" w:hAnsiTheme="majorBidi" w:cstheme="majorBidi"/>
          <w:sz w:val="24"/>
          <w:szCs w:val="24"/>
        </w:rPr>
        <w:t>bidder</w:t>
      </w:r>
      <w:r w:rsidRPr="00D0006F">
        <w:rPr>
          <w:rFonts w:asciiTheme="majorBidi" w:hAnsiTheme="majorBidi" w:cstheme="majorBidi"/>
          <w:sz w:val="24"/>
          <w:szCs w:val="24"/>
        </w:rPr>
        <w:t xml:space="preserve">. </w:t>
      </w:r>
    </w:p>
    <w:p w14:paraId="28930220" w14:textId="0AA79109" w:rsidR="006733FC" w:rsidRPr="00D0006F" w:rsidRDefault="00C30D2E"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 xml:space="preserve">The bidders will </w:t>
      </w:r>
      <w:r w:rsidR="0036636A" w:rsidRPr="00D0006F">
        <w:rPr>
          <w:rFonts w:asciiTheme="majorBidi" w:hAnsiTheme="majorBidi" w:cstheme="majorBidi"/>
          <w:sz w:val="24"/>
          <w:szCs w:val="24"/>
        </w:rPr>
        <w:t xml:space="preserve">be </w:t>
      </w:r>
      <w:r w:rsidRPr="00D0006F">
        <w:rPr>
          <w:rFonts w:asciiTheme="majorBidi" w:hAnsiTheme="majorBidi" w:cstheme="majorBidi"/>
          <w:sz w:val="24"/>
          <w:szCs w:val="24"/>
        </w:rPr>
        <w:t xml:space="preserve">responsible </w:t>
      </w:r>
      <w:r w:rsidR="0016288F" w:rsidRPr="00D0006F">
        <w:rPr>
          <w:rFonts w:asciiTheme="majorBidi" w:hAnsiTheme="majorBidi" w:cstheme="majorBidi"/>
          <w:sz w:val="24"/>
          <w:szCs w:val="24"/>
        </w:rPr>
        <w:t>for providing</w:t>
      </w:r>
      <w:r w:rsidRPr="00D0006F">
        <w:rPr>
          <w:rFonts w:asciiTheme="majorBidi" w:hAnsiTheme="majorBidi" w:cstheme="majorBidi"/>
          <w:sz w:val="24"/>
          <w:szCs w:val="24"/>
        </w:rPr>
        <w:t xml:space="preserve"> required</w:t>
      </w:r>
      <w:r w:rsidR="006733FC" w:rsidRPr="00D0006F">
        <w:rPr>
          <w:rFonts w:asciiTheme="majorBidi" w:hAnsiTheme="majorBidi" w:cstheme="majorBidi"/>
          <w:sz w:val="24"/>
          <w:szCs w:val="24"/>
        </w:rPr>
        <w:t xml:space="preserve"> facilities such as refreshment, transportation, hall heating, cooling, and equipment for each vocational training during the training</w:t>
      </w:r>
      <w:r w:rsidR="00AD37AF" w:rsidRPr="00D0006F">
        <w:rPr>
          <w:rFonts w:asciiTheme="majorBidi" w:hAnsiTheme="majorBidi" w:cstheme="majorBidi"/>
          <w:sz w:val="24"/>
          <w:szCs w:val="24"/>
        </w:rPr>
        <w:t>.</w:t>
      </w:r>
    </w:p>
    <w:p w14:paraId="2AC547A3" w14:textId="0AF50B8A" w:rsidR="006733FC" w:rsidRPr="00D0006F" w:rsidRDefault="006E54A5"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Bidder</w:t>
      </w:r>
      <w:r w:rsidR="006733FC" w:rsidRPr="00D0006F">
        <w:rPr>
          <w:rFonts w:asciiTheme="majorBidi" w:hAnsiTheme="majorBidi" w:cstheme="majorBidi"/>
          <w:sz w:val="24"/>
          <w:szCs w:val="24"/>
        </w:rPr>
        <w:t xml:space="preserve"> will be responsible to facilitate apprenticeship, </w:t>
      </w:r>
      <w:proofErr w:type="gramStart"/>
      <w:r w:rsidR="006733FC" w:rsidRPr="00D0006F">
        <w:rPr>
          <w:rFonts w:asciiTheme="majorBidi" w:hAnsiTheme="majorBidi" w:cstheme="majorBidi"/>
          <w:sz w:val="24"/>
          <w:szCs w:val="24"/>
        </w:rPr>
        <w:t>internship</w:t>
      </w:r>
      <w:proofErr w:type="gramEnd"/>
      <w:r w:rsidR="006733FC" w:rsidRPr="00D0006F">
        <w:rPr>
          <w:rFonts w:asciiTheme="majorBidi" w:hAnsiTheme="majorBidi" w:cstheme="majorBidi"/>
          <w:sz w:val="24"/>
          <w:szCs w:val="24"/>
        </w:rPr>
        <w:t xml:space="preserve"> and </w:t>
      </w:r>
      <w:r w:rsidR="00D16921">
        <w:rPr>
          <w:rFonts w:asciiTheme="majorBidi" w:hAnsiTheme="majorBidi" w:cstheme="majorBidi"/>
          <w:sz w:val="24"/>
          <w:szCs w:val="24"/>
        </w:rPr>
        <w:t>entrepreneurship</w:t>
      </w:r>
      <w:r w:rsidR="006733FC" w:rsidRPr="00D0006F">
        <w:rPr>
          <w:rFonts w:asciiTheme="majorBidi" w:hAnsiTheme="majorBidi" w:cstheme="majorBidi"/>
          <w:sz w:val="24"/>
          <w:szCs w:val="24"/>
        </w:rPr>
        <w:t xml:space="preserve"> for </w:t>
      </w:r>
      <w:r w:rsidR="00C30D2E" w:rsidRPr="00D0006F">
        <w:rPr>
          <w:rFonts w:asciiTheme="majorBidi" w:hAnsiTheme="majorBidi" w:cstheme="majorBidi"/>
          <w:sz w:val="24"/>
          <w:szCs w:val="24"/>
        </w:rPr>
        <w:t xml:space="preserve">the </w:t>
      </w:r>
      <w:r w:rsidR="006733FC" w:rsidRPr="00D0006F">
        <w:rPr>
          <w:rFonts w:asciiTheme="majorBidi" w:hAnsiTheme="majorBidi" w:cstheme="majorBidi"/>
          <w:sz w:val="24"/>
          <w:szCs w:val="24"/>
        </w:rPr>
        <w:t>trainees in target provinces.</w:t>
      </w:r>
    </w:p>
    <w:p w14:paraId="6D5A1307" w14:textId="122E44B4" w:rsidR="006733FC" w:rsidRPr="00D0006F" w:rsidRDefault="006733FC"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 xml:space="preserve">The </w:t>
      </w:r>
      <w:r w:rsidR="00C30D2E" w:rsidRPr="00D0006F">
        <w:rPr>
          <w:rFonts w:asciiTheme="majorBidi" w:hAnsiTheme="majorBidi" w:cstheme="majorBidi"/>
          <w:sz w:val="24"/>
          <w:szCs w:val="24"/>
        </w:rPr>
        <w:t>reformed/</w:t>
      </w:r>
      <w:r w:rsidRPr="00D0006F">
        <w:rPr>
          <w:rFonts w:asciiTheme="majorBidi" w:hAnsiTheme="majorBidi" w:cstheme="majorBidi"/>
          <w:sz w:val="24"/>
          <w:szCs w:val="24"/>
        </w:rPr>
        <w:t>adopted curriculum</w:t>
      </w:r>
      <w:r w:rsidR="00E23A1C" w:rsidRPr="00D0006F">
        <w:rPr>
          <w:rFonts w:asciiTheme="majorBidi" w:hAnsiTheme="majorBidi" w:cstheme="majorBidi"/>
          <w:sz w:val="24"/>
          <w:szCs w:val="24"/>
        </w:rPr>
        <w:t>s</w:t>
      </w:r>
      <w:r w:rsidRPr="00D0006F">
        <w:rPr>
          <w:rFonts w:asciiTheme="majorBidi" w:hAnsiTheme="majorBidi" w:cstheme="majorBidi"/>
          <w:sz w:val="24"/>
          <w:szCs w:val="24"/>
        </w:rPr>
        <w:t xml:space="preserve"> will be implemented in </w:t>
      </w:r>
      <w:r w:rsidR="00AD37AF" w:rsidRPr="00D0006F">
        <w:rPr>
          <w:rFonts w:asciiTheme="majorBidi" w:hAnsiTheme="majorBidi" w:cstheme="majorBidi"/>
          <w:sz w:val="24"/>
          <w:szCs w:val="24"/>
        </w:rPr>
        <w:t>five</w:t>
      </w:r>
      <w:r w:rsidRPr="00D0006F">
        <w:rPr>
          <w:rFonts w:asciiTheme="majorBidi" w:hAnsiTheme="majorBidi" w:cstheme="majorBidi"/>
          <w:sz w:val="24"/>
          <w:szCs w:val="24"/>
        </w:rPr>
        <w:t xml:space="preserve"> provinces Kabul, </w:t>
      </w:r>
      <w:r w:rsidR="00AD37AF" w:rsidRPr="00D0006F">
        <w:rPr>
          <w:rFonts w:asciiTheme="majorBidi" w:hAnsiTheme="majorBidi" w:cstheme="majorBidi"/>
          <w:sz w:val="24"/>
          <w:szCs w:val="24"/>
        </w:rPr>
        <w:t xml:space="preserve">Kapisa, </w:t>
      </w:r>
      <w:proofErr w:type="spellStart"/>
      <w:r w:rsidR="00AD37AF" w:rsidRPr="00D0006F">
        <w:rPr>
          <w:rFonts w:asciiTheme="majorBidi" w:hAnsiTheme="majorBidi" w:cstheme="majorBidi"/>
          <w:sz w:val="24"/>
          <w:szCs w:val="24"/>
        </w:rPr>
        <w:t>Paktya</w:t>
      </w:r>
      <w:proofErr w:type="spellEnd"/>
      <w:r w:rsidR="00AD37AF" w:rsidRPr="00D0006F">
        <w:rPr>
          <w:rFonts w:asciiTheme="majorBidi" w:hAnsiTheme="majorBidi" w:cstheme="majorBidi"/>
          <w:sz w:val="24"/>
          <w:szCs w:val="24"/>
        </w:rPr>
        <w:t xml:space="preserve">, </w:t>
      </w:r>
      <w:proofErr w:type="spellStart"/>
      <w:r w:rsidR="00AD37AF" w:rsidRPr="00D0006F">
        <w:rPr>
          <w:rFonts w:asciiTheme="majorBidi" w:hAnsiTheme="majorBidi" w:cstheme="majorBidi"/>
          <w:sz w:val="24"/>
          <w:szCs w:val="24"/>
        </w:rPr>
        <w:t>Ghazni</w:t>
      </w:r>
      <w:proofErr w:type="spellEnd"/>
      <w:r w:rsidR="00AD37AF" w:rsidRPr="00D0006F">
        <w:rPr>
          <w:rFonts w:asciiTheme="majorBidi" w:hAnsiTheme="majorBidi" w:cstheme="majorBidi"/>
          <w:sz w:val="24"/>
          <w:szCs w:val="24"/>
        </w:rPr>
        <w:t xml:space="preserve"> and </w:t>
      </w:r>
      <w:proofErr w:type="spellStart"/>
      <w:r w:rsidRPr="00D0006F">
        <w:rPr>
          <w:rFonts w:asciiTheme="majorBidi" w:hAnsiTheme="majorBidi" w:cstheme="majorBidi"/>
          <w:sz w:val="24"/>
          <w:szCs w:val="24"/>
        </w:rPr>
        <w:t>Khost</w:t>
      </w:r>
      <w:proofErr w:type="spellEnd"/>
      <w:r w:rsidRPr="00D0006F">
        <w:rPr>
          <w:rFonts w:asciiTheme="majorBidi" w:hAnsiTheme="majorBidi" w:cstheme="majorBidi"/>
          <w:sz w:val="24"/>
          <w:szCs w:val="24"/>
        </w:rPr>
        <w:t xml:space="preserve"> for </w:t>
      </w:r>
      <w:r w:rsidR="00AD37AF" w:rsidRPr="00D0006F">
        <w:rPr>
          <w:rFonts w:asciiTheme="majorBidi" w:hAnsiTheme="majorBidi" w:cstheme="majorBidi"/>
          <w:sz w:val="24"/>
          <w:szCs w:val="24"/>
        </w:rPr>
        <w:t>4</w:t>
      </w:r>
      <w:r w:rsidRPr="00D0006F">
        <w:rPr>
          <w:rFonts w:asciiTheme="majorBidi" w:hAnsiTheme="majorBidi" w:cstheme="majorBidi"/>
          <w:sz w:val="24"/>
          <w:szCs w:val="24"/>
        </w:rPr>
        <w:t xml:space="preserve">00 participants </w:t>
      </w:r>
      <w:r w:rsidR="00C30D2E" w:rsidRPr="00D0006F">
        <w:rPr>
          <w:rFonts w:asciiTheme="majorBidi" w:hAnsiTheme="majorBidi" w:cstheme="majorBidi"/>
          <w:sz w:val="24"/>
          <w:szCs w:val="24"/>
        </w:rPr>
        <w:t>to</w:t>
      </w:r>
      <w:r w:rsidRPr="00D0006F">
        <w:rPr>
          <w:rFonts w:asciiTheme="majorBidi" w:hAnsiTheme="majorBidi" w:cstheme="majorBidi"/>
          <w:sz w:val="24"/>
          <w:szCs w:val="24"/>
        </w:rPr>
        <w:t xml:space="preserve"> project targeted groups.</w:t>
      </w:r>
    </w:p>
    <w:p w14:paraId="3398D314" w14:textId="77777777" w:rsidR="006733FC" w:rsidRPr="00D0006F" w:rsidRDefault="006733FC" w:rsidP="00D0006F">
      <w:pPr>
        <w:spacing w:after="0" w:line="276" w:lineRule="auto"/>
        <w:jc w:val="both"/>
        <w:rPr>
          <w:rFonts w:asciiTheme="majorBidi" w:hAnsiTheme="majorBidi" w:cstheme="majorBidi"/>
          <w:sz w:val="6"/>
          <w:szCs w:val="6"/>
        </w:rPr>
      </w:pPr>
    </w:p>
    <w:p w14:paraId="0B777862" w14:textId="77777777" w:rsidR="006733FC" w:rsidRPr="009B52D9" w:rsidRDefault="006733FC" w:rsidP="006733FC">
      <w:pPr>
        <w:spacing w:after="0" w:line="240" w:lineRule="auto"/>
        <w:jc w:val="both"/>
        <w:rPr>
          <w:rFonts w:asciiTheme="majorBidi" w:hAnsiTheme="majorBidi" w:cstheme="majorBidi"/>
          <w:sz w:val="10"/>
          <w:szCs w:val="10"/>
        </w:rPr>
      </w:pPr>
    </w:p>
    <w:p w14:paraId="015207D2" w14:textId="561B02CD" w:rsidR="006733FC" w:rsidRPr="0074157C" w:rsidRDefault="003E1171" w:rsidP="0074157C">
      <w:pPr>
        <w:pStyle w:val="ListParagraph"/>
        <w:numPr>
          <w:ilvl w:val="0"/>
          <w:numId w:val="15"/>
        </w:numPr>
        <w:spacing w:line="276" w:lineRule="auto"/>
        <w:jc w:val="both"/>
        <w:rPr>
          <w:rFonts w:asciiTheme="majorBidi" w:eastAsia="Calibri" w:hAnsiTheme="majorBidi" w:cstheme="majorBidi"/>
          <w:b/>
          <w:color w:val="C45911" w:themeColor="accent2" w:themeShade="BF"/>
          <w:sz w:val="24"/>
          <w:szCs w:val="24"/>
        </w:rPr>
      </w:pPr>
      <w:r w:rsidRPr="0074157C">
        <w:rPr>
          <w:rFonts w:asciiTheme="majorBidi" w:eastAsia="Calibri" w:hAnsiTheme="majorBidi" w:cstheme="majorBidi"/>
          <w:b/>
          <w:color w:val="C45911" w:themeColor="accent2" w:themeShade="BF"/>
          <w:sz w:val="24"/>
          <w:szCs w:val="24"/>
        </w:rPr>
        <w:t>S</w:t>
      </w:r>
      <w:r w:rsidR="006733FC" w:rsidRPr="0074157C">
        <w:rPr>
          <w:rFonts w:asciiTheme="majorBidi" w:eastAsia="Calibri" w:hAnsiTheme="majorBidi" w:cstheme="majorBidi"/>
          <w:b/>
          <w:color w:val="C45911" w:themeColor="accent2" w:themeShade="BF"/>
          <w:sz w:val="24"/>
          <w:szCs w:val="24"/>
        </w:rPr>
        <w:t xml:space="preserve">cope of the </w:t>
      </w:r>
      <w:r w:rsidR="0016288F" w:rsidRPr="0074157C">
        <w:rPr>
          <w:rFonts w:asciiTheme="majorBidi" w:eastAsia="Calibri" w:hAnsiTheme="majorBidi" w:cstheme="majorBidi"/>
          <w:b/>
          <w:color w:val="C45911" w:themeColor="accent2" w:themeShade="BF"/>
          <w:sz w:val="24"/>
          <w:szCs w:val="24"/>
        </w:rPr>
        <w:t>assignment</w:t>
      </w:r>
    </w:p>
    <w:p w14:paraId="2070B160" w14:textId="6BF7385E" w:rsidR="0016288F" w:rsidRPr="00D0006F" w:rsidRDefault="0016288F" w:rsidP="00D0006F">
      <w:p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 xml:space="preserve">CARE is looking for a partner to deliver Community-Based TVET. The successful partner will be expected to deliver the following: </w:t>
      </w:r>
    </w:p>
    <w:p w14:paraId="1E517855" w14:textId="0A3260BC" w:rsidR="0016288F" w:rsidRPr="001036A5" w:rsidRDefault="001036A5" w:rsidP="001036A5">
      <w:pPr>
        <w:pStyle w:val="ListParagraph"/>
        <w:numPr>
          <w:ilvl w:val="0"/>
          <w:numId w:val="11"/>
        </w:numPr>
        <w:tabs>
          <w:tab w:val="left" w:pos="720"/>
        </w:tabs>
        <w:spacing w:before="120" w:after="0" w:line="276" w:lineRule="auto"/>
        <w:ind w:hanging="540"/>
        <w:jc w:val="both"/>
        <w:rPr>
          <w:rFonts w:asciiTheme="majorBidi" w:hAnsiTheme="majorBidi" w:cstheme="majorBidi"/>
          <w:sz w:val="24"/>
          <w:szCs w:val="24"/>
        </w:rPr>
      </w:pPr>
      <w:r>
        <w:rPr>
          <w:rFonts w:asciiTheme="majorBidi" w:hAnsiTheme="majorBidi" w:cstheme="majorBidi"/>
          <w:sz w:val="24"/>
          <w:szCs w:val="24"/>
        </w:rPr>
        <w:t xml:space="preserve">Using the recommendations from market assessment report and already identified vocations, the firm/consultancy will carry out a rapid need assessment for each community to select the most appropriate vocation from the proposed list identified vocations. </w:t>
      </w:r>
      <w:r w:rsidR="0016288F" w:rsidRPr="001036A5">
        <w:rPr>
          <w:rFonts w:asciiTheme="majorBidi" w:hAnsiTheme="majorBidi" w:cstheme="majorBidi"/>
          <w:sz w:val="24"/>
          <w:szCs w:val="24"/>
        </w:rPr>
        <w:t xml:space="preserve">The needs assessments should be conducted in close cooperation with the local private sector able to provide job opportunities, Community Development Councils (CDCs), and other interested stakeholders. The vocational training topics should be based on actual demand in the market and TVET specifications in Afghanistan. The training can be community or home-based and the approach should be proposed by the </w:t>
      </w:r>
      <w:r w:rsidR="006975B0" w:rsidRPr="001036A5">
        <w:rPr>
          <w:rFonts w:asciiTheme="majorBidi" w:hAnsiTheme="majorBidi" w:cstheme="majorBidi"/>
          <w:sz w:val="24"/>
          <w:szCs w:val="24"/>
        </w:rPr>
        <w:t>firm/consultancy</w:t>
      </w:r>
      <w:r w:rsidR="0016288F" w:rsidRPr="001036A5">
        <w:rPr>
          <w:rFonts w:asciiTheme="majorBidi" w:hAnsiTheme="majorBidi" w:cstheme="majorBidi"/>
          <w:sz w:val="24"/>
          <w:szCs w:val="24"/>
        </w:rPr>
        <w:t>.</w:t>
      </w:r>
    </w:p>
    <w:p w14:paraId="36822128" w14:textId="77777777" w:rsidR="0016288F" w:rsidRPr="00D0006F" w:rsidRDefault="0016288F" w:rsidP="00D0006F">
      <w:pPr>
        <w:pStyle w:val="ListParagraph"/>
        <w:numPr>
          <w:ilvl w:val="0"/>
          <w:numId w:val="11"/>
        </w:numPr>
        <w:tabs>
          <w:tab w:val="left" w:pos="720"/>
        </w:tabs>
        <w:spacing w:before="24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Develop a methodology with a specific timeframe for conducting the vocational training for the identified group of women in targeted communities. The methodology should include marketing, business management, and promotion of products in the markets as part of the training program.</w:t>
      </w:r>
    </w:p>
    <w:p w14:paraId="393ED1ED" w14:textId="77777777" w:rsidR="0016288F" w:rsidRPr="00D0006F" w:rsidRDefault="0016288F" w:rsidP="00D0006F">
      <w:pPr>
        <w:pStyle w:val="ListParagraph"/>
        <w:numPr>
          <w:ilvl w:val="0"/>
          <w:numId w:val="11"/>
        </w:numPr>
        <w:tabs>
          <w:tab w:val="left" w:pos="720"/>
        </w:tabs>
        <w:spacing w:before="240" w:after="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 xml:space="preserve">The methodology should include follow-up support and further assistance to the beneficiaries of vocational training. The methodology, curriculum, and agenda for conducting the vocational training should be based on informal TVET standards and should be discussed and agreed upon with CARE. Based on the rapid assessment findings and vocational topics demand, the partner will develop a localized tailor-made market-oriented curriculum for each vocational occupation. Apart from TVET occupation theory and practical training, trainees should receive employability skills training, including leadership, knowledge, attitude, and practice (KAP) training, learning skills, literacy, numeracy, and digital (LLND) skills along with self-confidence building. </w:t>
      </w:r>
    </w:p>
    <w:p w14:paraId="3A083522" w14:textId="77777777" w:rsidR="0016288F" w:rsidRPr="00D0006F" w:rsidRDefault="0016288F" w:rsidP="00D0006F">
      <w:pPr>
        <w:pStyle w:val="ListParagraph"/>
        <w:numPr>
          <w:ilvl w:val="0"/>
          <w:numId w:val="11"/>
        </w:numPr>
        <w:tabs>
          <w:tab w:val="left" w:pos="720"/>
        </w:tabs>
        <w:spacing w:before="240" w:after="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Training will help the trainee to easily find jobs and build their link with the job market. Occupational literacy should be part of the training program (particularly focused on rural women who do not have reading and writing ability).</w:t>
      </w:r>
    </w:p>
    <w:p w14:paraId="67EB307E" w14:textId="06520DDB" w:rsidR="0016288F" w:rsidRPr="00D0006F" w:rsidRDefault="0016288F" w:rsidP="00D0006F">
      <w:pPr>
        <w:pStyle w:val="ListParagraph"/>
        <w:numPr>
          <w:ilvl w:val="0"/>
          <w:numId w:val="11"/>
        </w:numPr>
        <w:tabs>
          <w:tab w:val="left" w:pos="720"/>
        </w:tabs>
        <w:spacing w:before="240" w:after="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 xml:space="preserve">Select qualified professional </w:t>
      </w:r>
      <w:r w:rsidR="006975B0" w:rsidRPr="00D0006F">
        <w:rPr>
          <w:rFonts w:asciiTheme="majorBidi" w:hAnsiTheme="majorBidi" w:cstheme="majorBidi"/>
          <w:sz w:val="24"/>
          <w:szCs w:val="24"/>
        </w:rPr>
        <w:t xml:space="preserve">women </w:t>
      </w:r>
      <w:r w:rsidRPr="00D0006F">
        <w:rPr>
          <w:rFonts w:asciiTheme="majorBidi" w:hAnsiTheme="majorBidi" w:cstheme="majorBidi"/>
          <w:sz w:val="24"/>
          <w:szCs w:val="24"/>
        </w:rPr>
        <w:t xml:space="preserve">trainers/teachers and qualified facilitators for conducting technical vocational training in the selected districts and communities. The </w:t>
      </w:r>
      <w:r w:rsidR="006975B0" w:rsidRPr="00D0006F">
        <w:rPr>
          <w:rFonts w:asciiTheme="majorBidi" w:hAnsiTheme="majorBidi" w:cstheme="majorBidi"/>
          <w:sz w:val="24"/>
          <w:szCs w:val="24"/>
        </w:rPr>
        <w:t>firm/consultancy</w:t>
      </w:r>
      <w:r w:rsidRPr="00D0006F">
        <w:rPr>
          <w:rFonts w:asciiTheme="majorBidi" w:hAnsiTheme="majorBidi" w:cstheme="majorBidi"/>
          <w:sz w:val="24"/>
          <w:szCs w:val="24"/>
        </w:rPr>
        <w:t xml:space="preserve"> </w:t>
      </w:r>
      <w:r w:rsidRPr="00D0006F">
        <w:rPr>
          <w:rFonts w:asciiTheme="majorBidi" w:hAnsiTheme="majorBidi" w:cstheme="majorBidi"/>
          <w:sz w:val="24"/>
          <w:szCs w:val="24"/>
        </w:rPr>
        <w:lastRenderedPageBreak/>
        <w:t>should explore opportunities to involve trainers from the private sector company that will be able to connect with the market and promote products.</w:t>
      </w:r>
    </w:p>
    <w:p w14:paraId="44B03521" w14:textId="77777777" w:rsidR="0016288F" w:rsidRPr="00D0006F" w:rsidRDefault="0016288F" w:rsidP="00D0006F">
      <w:pPr>
        <w:pStyle w:val="ListParagraph"/>
        <w:numPr>
          <w:ilvl w:val="0"/>
          <w:numId w:val="11"/>
        </w:numPr>
        <w:tabs>
          <w:tab w:val="left" w:pos="720"/>
        </w:tabs>
        <w:spacing w:before="240" w:after="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Develop and conduct pre-and post-evaluation of skills and knowledge of the participants in the vocational training for women and girls. Develop a database of all training participants and track further employment/self-employment of beneficiaries and connection with markets to promote their products. The database should be agreed with CARE.</w:t>
      </w:r>
    </w:p>
    <w:p w14:paraId="36F30749" w14:textId="0151E199" w:rsidR="0016288F" w:rsidRPr="00D0006F" w:rsidRDefault="0016288F" w:rsidP="00D0006F">
      <w:pPr>
        <w:pStyle w:val="ListParagraph"/>
        <w:numPr>
          <w:ilvl w:val="0"/>
          <w:numId w:val="11"/>
        </w:numPr>
        <w:tabs>
          <w:tab w:val="left" w:pos="720"/>
        </w:tabs>
        <w:spacing w:before="240" w:after="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A Training of Trainers (</w:t>
      </w:r>
      <w:proofErr w:type="spellStart"/>
      <w:r w:rsidRPr="00D0006F">
        <w:rPr>
          <w:rFonts w:asciiTheme="majorBidi" w:hAnsiTheme="majorBidi" w:cstheme="majorBidi"/>
          <w:sz w:val="24"/>
          <w:szCs w:val="24"/>
        </w:rPr>
        <w:t>ToT</w:t>
      </w:r>
      <w:proofErr w:type="spellEnd"/>
      <w:r w:rsidRPr="00D0006F">
        <w:rPr>
          <w:rFonts w:asciiTheme="majorBidi" w:hAnsiTheme="majorBidi" w:cstheme="majorBidi"/>
          <w:sz w:val="24"/>
          <w:szCs w:val="24"/>
        </w:rPr>
        <w:t xml:space="preserve">) for </w:t>
      </w:r>
      <w:r w:rsidR="003E1171" w:rsidRPr="00D0006F">
        <w:rPr>
          <w:rFonts w:asciiTheme="majorBidi" w:hAnsiTheme="majorBidi" w:cstheme="majorBidi"/>
          <w:sz w:val="24"/>
          <w:szCs w:val="24"/>
        </w:rPr>
        <w:t>forty</w:t>
      </w:r>
      <w:r w:rsidRPr="00D0006F">
        <w:rPr>
          <w:rFonts w:asciiTheme="majorBidi" w:hAnsiTheme="majorBidi" w:cstheme="majorBidi"/>
          <w:sz w:val="24"/>
          <w:szCs w:val="24"/>
        </w:rPr>
        <w:t xml:space="preserve"> teachers and trainers for ten days </w:t>
      </w:r>
      <w:r w:rsidR="00D16921">
        <w:rPr>
          <w:rFonts w:asciiTheme="majorBidi" w:hAnsiTheme="majorBidi" w:cstheme="majorBidi"/>
          <w:sz w:val="24"/>
          <w:szCs w:val="24"/>
        </w:rPr>
        <w:t>should</w:t>
      </w:r>
      <w:r w:rsidRPr="00D0006F">
        <w:rPr>
          <w:rFonts w:asciiTheme="majorBidi" w:hAnsiTheme="majorBidi" w:cstheme="majorBidi"/>
          <w:sz w:val="24"/>
          <w:szCs w:val="24"/>
        </w:rPr>
        <w:t xml:space="preserve"> be conducted for effective facilitation of community-based vocational technical training and education. The teacher should be selected based on the areas of interventions that will cover more beneficiaries. The </w:t>
      </w:r>
      <w:proofErr w:type="spellStart"/>
      <w:r w:rsidRPr="00D0006F">
        <w:rPr>
          <w:rFonts w:asciiTheme="majorBidi" w:hAnsiTheme="majorBidi" w:cstheme="majorBidi"/>
          <w:sz w:val="24"/>
          <w:szCs w:val="24"/>
        </w:rPr>
        <w:t>ToT</w:t>
      </w:r>
      <w:proofErr w:type="spellEnd"/>
      <w:r w:rsidRPr="00D0006F">
        <w:rPr>
          <w:rFonts w:asciiTheme="majorBidi" w:hAnsiTheme="majorBidi" w:cstheme="majorBidi"/>
          <w:sz w:val="24"/>
          <w:szCs w:val="24"/>
        </w:rPr>
        <w:t xml:space="preserve"> should cover new methods of adult education, business management and marketing of products.</w:t>
      </w:r>
    </w:p>
    <w:p w14:paraId="246B3C42" w14:textId="3D486E65" w:rsidR="0016288F" w:rsidRPr="00D0006F" w:rsidRDefault="0016288F" w:rsidP="00D0006F">
      <w:pPr>
        <w:pStyle w:val="ListParagraph"/>
        <w:numPr>
          <w:ilvl w:val="0"/>
          <w:numId w:val="11"/>
        </w:numPr>
        <w:tabs>
          <w:tab w:val="left" w:pos="720"/>
        </w:tabs>
        <w:spacing w:before="240" w:after="0" w:line="276" w:lineRule="auto"/>
        <w:ind w:hanging="540"/>
        <w:jc w:val="both"/>
        <w:rPr>
          <w:rFonts w:asciiTheme="majorBidi" w:hAnsiTheme="majorBidi" w:cstheme="majorBidi"/>
          <w:sz w:val="24"/>
          <w:szCs w:val="24"/>
        </w:rPr>
      </w:pPr>
      <w:r w:rsidRPr="00D0006F">
        <w:rPr>
          <w:rFonts w:asciiTheme="majorBidi" w:hAnsiTheme="majorBidi" w:cstheme="majorBidi"/>
          <w:sz w:val="24"/>
          <w:szCs w:val="24"/>
        </w:rPr>
        <w:t xml:space="preserve">Conduct vocational training for </w:t>
      </w:r>
      <w:r w:rsidR="006975B0" w:rsidRPr="00D0006F">
        <w:rPr>
          <w:rFonts w:asciiTheme="majorBidi" w:hAnsiTheme="majorBidi" w:cstheme="majorBidi"/>
          <w:sz w:val="24"/>
          <w:szCs w:val="24"/>
        </w:rPr>
        <w:t>80</w:t>
      </w:r>
      <w:r w:rsidRPr="00D0006F">
        <w:rPr>
          <w:rFonts w:asciiTheme="majorBidi" w:hAnsiTheme="majorBidi" w:cstheme="majorBidi"/>
          <w:sz w:val="24"/>
          <w:szCs w:val="24"/>
        </w:rPr>
        <w:t xml:space="preserve"> women in the districts of the Central region and </w:t>
      </w:r>
      <w:r w:rsidR="006975B0" w:rsidRPr="00D0006F">
        <w:rPr>
          <w:rFonts w:asciiTheme="majorBidi" w:hAnsiTheme="majorBidi" w:cstheme="majorBidi"/>
          <w:sz w:val="24"/>
          <w:szCs w:val="24"/>
        </w:rPr>
        <w:t>320</w:t>
      </w:r>
      <w:r w:rsidRPr="00D0006F">
        <w:rPr>
          <w:rFonts w:asciiTheme="majorBidi" w:hAnsiTheme="majorBidi" w:cstheme="majorBidi"/>
          <w:sz w:val="24"/>
          <w:szCs w:val="24"/>
        </w:rPr>
        <w:t xml:space="preserve"> women in the districts of the South-eastern region. The vocational training should be designed for two to three months. The distribution of beneficiaries per provinces </w:t>
      </w:r>
      <w:r w:rsidR="006975B0" w:rsidRPr="00D0006F">
        <w:rPr>
          <w:rFonts w:asciiTheme="majorBidi" w:hAnsiTheme="majorBidi" w:cstheme="majorBidi"/>
          <w:sz w:val="24"/>
          <w:szCs w:val="24"/>
        </w:rPr>
        <w:t xml:space="preserve">are </w:t>
      </w:r>
      <w:r w:rsidRPr="00D0006F">
        <w:rPr>
          <w:rFonts w:asciiTheme="majorBidi" w:hAnsiTheme="majorBidi" w:cstheme="majorBidi"/>
          <w:sz w:val="24"/>
          <w:szCs w:val="24"/>
        </w:rPr>
        <w:t>as follows:</w:t>
      </w:r>
    </w:p>
    <w:tbl>
      <w:tblPr>
        <w:tblStyle w:val="TableGrid"/>
        <w:tblW w:w="9746" w:type="dxa"/>
        <w:tblLook w:val="04A0" w:firstRow="1" w:lastRow="0" w:firstColumn="1" w:lastColumn="0" w:noHBand="0" w:noVBand="1"/>
      </w:tblPr>
      <w:tblGrid>
        <w:gridCol w:w="5328"/>
        <w:gridCol w:w="803"/>
        <w:gridCol w:w="1007"/>
        <w:gridCol w:w="910"/>
        <w:gridCol w:w="808"/>
        <w:gridCol w:w="890"/>
      </w:tblGrid>
      <w:tr w:rsidR="00D0006F" w:rsidRPr="00D0006F" w14:paraId="269248B7" w14:textId="77777777" w:rsidTr="00C65E64">
        <w:trPr>
          <w:trHeight w:val="458"/>
        </w:trPr>
        <w:tc>
          <w:tcPr>
            <w:tcW w:w="5328" w:type="dxa"/>
            <w:vAlign w:val="center"/>
          </w:tcPr>
          <w:p w14:paraId="40F3876B" w14:textId="0DB7B074" w:rsidR="0016288F" w:rsidRPr="00D0006F" w:rsidRDefault="0016288F" w:rsidP="00D0006F">
            <w:pPr>
              <w:spacing w:line="276" w:lineRule="auto"/>
              <w:rPr>
                <w:rFonts w:asciiTheme="majorBidi" w:hAnsiTheme="majorBidi" w:cstheme="majorBidi"/>
                <w:sz w:val="24"/>
                <w:szCs w:val="24"/>
              </w:rPr>
            </w:pPr>
            <w:r w:rsidRPr="00D0006F">
              <w:rPr>
                <w:rFonts w:asciiTheme="majorBidi" w:hAnsiTheme="majorBidi" w:cstheme="majorBidi"/>
                <w:sz w:val="24"/>
                <w:szCs w:val="24"/>
              </w:rPr>
              <w:t>Provinces</w:t>
            </w:r>
          </w:p>
        </w:tc>
        <w:tc>
          <w:tcPr>
            <w:tcW w:w="803" w:type="dxa"/>
            <w:vAlign w:val="center"/>
          </w:tcPr>
          <w:p w14:paraId="599EECBC" w14:textId="5AF8FEA6" w:rsidR="0016288F" w:rsidRPr="00D0006F" w:rsidRDefault="0016288F" w:rsidP="00D0006F">
            <w:pPr>
              <w:spacing w:line="276" w:lineRule="auto"/>
              <w:rPr>
                <w:rFonts w:asciiTheme="majorBidi" w:hAnsiTheme="majorBidi" w:cstheme="majorBidi"/>
                <w:sz w:val="24"/>
                <w:szCs w:val="24"/>
              </w:rPr>
            </w:pPr>
            <w:r w:rsidRPr="00D0006F">
              <w:rPr>
                <w:rFonts w:asciiTheme="majorBidi" w:hAnsiTheme="majorBidi" w:cstheme="majorBidi"/>
                <w:sz w:val="24"/>
                <w:szCs w:val="24"/>
              </w:rPr>
              <w:t>Kabul</w:t>
            </w:r>
          </w:p>
        </w:tc>
        <w:tc>
          <w:tcPr>
            <w:tcW w:w="1007" w:type="dxa"/>
            <w:vAlign w:val="center"/>
          </w:tcPr>
          <w:p w14:paraId="40ECD278" w14:textId="77777777" w:rsidR="0016288F" w:rsidRPr="00D0006F" w:rsidRDefault="0016288F" w:rsidP="00D0006F">
            <w:pPr>
              <w:spacing w:line="276" w:lineRule="auto"/>
              <w:rPr>
                <w:rFonts w:asciiTheme="majorBidi" w:hAnsiTheme="majorBidi" w:cstheme="majorBidi"/>
                <w:sz w:val="24"/>
                <w:szCs w:val="24"/>
              </w:rPr>
            </w:pPr>
            <w:r w:rsidRPr="00D0006F">
              <w:rPr>
                <w:rFonts w:asciiTheme="majorBidi" w:hAnsiTheme="majorBidi" w:cstheme="majorBidi"/>
                <w:sz w:val="24"/>
                <w:szCs w:val="24"/>
              </w:rPr>
              <w:t>Kapisa</w:t>
            </w:r>
          </w:p>
        </w:tc>
        <w:tc>
          <w:tcPr>
            <w:tcW w:w="910" w:type="dxa"/>
            <w:vAlign w:val="center"/>
          </w:tcPr>
          <w:p w14:paraId="58532E31" w14:textId="77777777" w:rsidR="0016288F" w:rsidRPr="00D0006F" w:rsidRDefault="0016288F" w:rsidP="00D0006F">
            <w:pPr>
              <w:spacing w:line="276" w:lineRule="auto"/>
              <w:rPr>
                <w:rFonts w:asciiTheme="majorBidi" w:hAnsiTheme="majorBidi" w:cstheme="majorBidi"/>
                <w:sz w:val="24"/>
                <w:szCs w:val="24"/>
              </w:rPr>
            </w:pPr>
            <w:proofErr w:type="spellStart"/>
            <w:r w:rsidRPr="00D0006F">
              <w:rPr>
                <w:rFonts w:asciiTheme="majorBidi" w:hAnsiTheme="majorBidi" w:cstheme="majorBidi"/>
                <w:sz w:val="24"/>
                <w:szCs w:val="24"/>
              </w:rPr>
              <w:t>Ghazni</w:t>
            </w:r>
            <w:proofErr w:type="spellEnd"/>
          </w:p>
        </w:tc>
        <w:tc>
          <w:tcPr>
            <w:tcW w:w="808" w:type="dxa"/>
            <w:vAlign w:val="center"/>
          </w:tcPr>
          <w:p w14:paraId="0A1FFD86" w14:textId="1D4DFC1A" w:rsidR="0016288F" w:rsidRPr="00D0006F" w:rsidRDefault="0016288F" w:rsidP="00D0006F">
            <w:pPr>
              <w:spacing w:line="276" w:lineRule="auto"/>
              <w:rPr>
                <w:rFonts w:asciiTheme="majorBidi" w:hAnsiTheme="majorBidi" w:cstheme="majorBidi"/>
                <w:sz w:val="24"/>
                <w:szCs w:val="24"/>
              </w:rPr>
            </w:pPr>
            <w:proofErr w:type="spellStart"/>
            <w:r w:rsidRPr="00D0006F">
              <w:rPr>
                <w:rFonts w:asciiTheme="majorBidi" w:hAnsiTheme="majorBidi" w:cstheme="majorBidi"/>
                <w:sz w:val="24"/>
                <w:szCs w:val="24"/>
              </w:rPr>
              <w:t>Khost</w:t>
            </w:r>
            <w:proofErr w:type="spellEnd"/>
          </w:p>
        </w:tc>
        <w:tc>
          <w:tcPr>
            <w:tcW w:w="890" w:type="dxa"/>
            <w:vAlign w:val="center"/>
          </w:tcPr>
          <w:p w14:paraId="084DAA7E" w14:textId="77777777" w:rsidR="0016288F" w:rsidRPr="00D0006F" w:rsidRDefault="0016288F" w:rsidP="00D0006F">
            <w:pPr>
              <w:spacing w:line="276" w:lineRule="auto"/>
              <w:rPr>
                <w:rFonts w:asciiTheme="majorBidi" w:hAnsiTheme="majorBidi" w:cstheme="majorBidi"/>
                <w:sz w:val="24"/>
                <w:szCs w:val="24"/>
              </w:rPr>
            </w:pPr>
            <w:proofErr w:type="spellStart"/>
            <w:r w:rsidRPr="00D0006F">
              <w:rPr>
                <w:rFonts w:asciiTheme="majorBidi" w:hAnsiTheme="majorBidi" w:cstheme="majorBidi"/>
                <w:sz w:val="24"/>
                <w:szCs w:val="24"/>
              </w:rPr>
              <w:t>Paktia</w:t>
            </w:r>
            <w:proofErr w:type="spellEnd"/>
          </w:p>
        </w:tc>
      </w:tr>
      <w:tr w:rsidR="00D0006F" w:rsidRPr="00D0006F" w14:paraId="3195B672" w14:textId="77777777" w:rsidTr="00C65E64">
        <w:trPr>
          <w:trHeight w:val="530"/>
        </w:trPr>
        <w:tc>
          <w:tcPr>
            <w:tcW w:w="5328" w:type="dxa"/>
            <w:shd w:val="clear" w:color="auto" w:fill="EDEDED" w:themeFill="accent3" w:themeFillTint="33"/>
            <w:vAlign w:val="center"/>
          </w:tcPr>
          <w:p w14:paraId="54FC5D03" w14:textId="77777777" w:rsidR="0016288F" w:rsidRPr="00C65E64" w:rsidRDefault="0016288F" w:rsidP="00D0006F">
            <w:pPr>
              <w:spacing w:line="276" w:lineRule="auto"/>
              <w:rPr>
                <w:rFonts w:asciiTheme="majorBidi" w:hAnsiTheme="majorBidi" w:cstheme="majorBidi"/>
                <w:b/>
                <w:bCs/>
                <w:sz w:val="24"/>
                <w:szCs w:val="24"/>
              </w:rPr>
            </w:pPr>
            <w:r w:rsidRPr="00C65E64">
              <w:rPr>
                <w:rFonts w:asciiTheme="majorBidi" w:hAnsiTheme="majorBidi" w:cstheme="majorBidi"/>
                <w:b/>
                <w:bCs/>
                <w:sz w:val="24"/>
                <w:szCs w:val="24"/>
              </w:rPr>
              <w:t>Number of women participants of the vocational trainings</w:t>
            </w:r>
          </w:p>
        </w:tc>
        <w:tc>
          <w:tcPr>
            <w:tcW w:w="803" w:type="dxa"/>
            <w:shd w:val="clear" w:color="auto" w:fill="EDEDED" w:themeFill="accent3" w:themeFillTint="33"/>
            <w:vAlign w:val="center"/>
          </w:tcPr>
          <w:p w14:paraId="70890F55" w14:textId="77777777" w:rsidR="0016288F" w:rsidRPr="00C65E64" w:rsidRDefault="0016288F" w:rsidP="00D0006F">
            <w:pPr>
              <w:spacing w:line="276" w:lineRule="auto"/>
              <w:jc w:val="center"/>
              <w:rPr>
                <w:rFonts w:asciiTheme="majorBidi" w:hAnsiTheme="majorBidi" w:cstheme="majorBidi"/>
                <w:b/>
                <w:bCs/>
                <w:sz w:val="24"/>
                <w:szCs w:val="24"/>
              </w:rPr>
            </w:pPr>
            <w:r w:rsidRPr="00C65E64">
              <w:rPr>
                <w:rFonts w:asciiTheme="majorBidi" w:hAnsiTheme="majorBidi" w:cstheme="majorBidi"/>
                <w:b/>
                <w:bCs/>
                <w:sz w:val="24"/>
                <w:szCs w:val="24"/>
              </w:rPr>
              <w:t>30</w:t>
            </w:r>
          </w:p>
        </w:tc>
        <w:tc>
          <w:tcPr>
            <w:tcW w:w="1007" w:type="dxa"/>
            <w:shd w:val="clear" w:color="auto" w:fill="EDEDED" w:themeFill="accent3" w:themeFillTint="33"/>
            <w:vAlign w:val="center"/>
          </w:tcPr>
          <w:p w14:paraId="551E2883" w14:textId="77777777" w:rsidR="0016288F" w:rsidRPr="00C65E64" w:rsidRDefault="0016288F" w:rsidP="00D0006F">
            <w:pPr>
              <w:spacing w:line="276" w:lineRule="auto"/>
              <w:jc w:val="center"/>
              <w:rPr>
                <w:rFonts w:asciiTheme="majorBidi" w:hAnsiTheme="majorBidi" w:cstheme="majorBidi"/>
                <w:b/>
                <w:bCs/>
                <w:sz w:val="24"/>
                <w:szCs w:val="24"/>
              </w:rPr>
            </w:pPr>
            <w:r w:rsidRPr="00C65E64">
              <w:rPr>
                <w:rFonts w:asciiTheme="majorBidi" w:hAnsiTheme="majorBidi" w:cstheme="majorBidi"/>
                <w:b/>
                <w:bCs/>
                <w:sz w:val="24"/>
                <w:szCs w:val="24"/>
              </w:rPr>
              <w:t>50</w:t>
            </w:r>
          </w:p>
        </w:tc>
        <w:tc>
          <w:tcPr>
            <w:tcW w:w="910" w:type="dxa"/>
            <w:shd w:val="clear" w:color="auto" w:fill="EDEDED" w:themeFill="accent3" w:themeFillTint="33"/>
            <w:vAlign w:val="center"/>
          </w:tcPr>
          <w:p w14:paraId="01051484" w14:textId="0FBA7FFE" w:rsidR="0016288F" w:rsidRPr="00C65E64" w:rsidRDefault="006975B0" w:rsidP="00D0006F">
            <w:pPr>
              <w:spacing w:line="276" w:lineRule="auto"/>
              <w:jc w:val="center"/>
              <w:rPr>
                <w:rFonts w:asciiTheme="majorBidi" w:hAnsiTheme="majorBidi" w:cstheme="majorBidi"/>
                <w:b/>
                <w:bCs/>
                <w:sz w:val="24"/>
                <w:szCs w:val="24"/>
              </w:rPr>
            </w:pPr>
            <w:r w:rsidRPr="00C65E64">
              <w:rPr>
                <w:rFonts w:asciiTheme="majorBidi" w:hAnsiTheme="majorBidi" w:cstheme="majorBidi"/>
                <w:b/>
                <w:bCs/>
                <w:sz w:val="24"/>
                <w:szCs w:val="24"/>
              </w:rPr>
              <w:t>70</w:t>
            </w:r>
          </w:p>
        </w:tc>
        <w:tc>
          <w:tcPr>
            <w:tcW w:w="808" w:type="dxa"/>
            <w:shd w:val="clear" w:color="auto" w:fill="EDEDED" w:themeFill="accent3" w:themeFillTint="33"/>
            <w:vAlign w:val="center"/>
          </w:tcPr>
          <w:p w14:paraId="3AF0C726" w14:textId="376F7E33" w:rsidR="0016288F" w:rsidRPr="00C65E64" w:rsidRDefault="006975B0" w:rsidP="00D0006F">
            <w:pPr>
              <w:spacing w:line="276" w:lineRule="auto"/>
              <w:jc w:val="center"/>
              <w:rPr>
                <w:rFonts w:asciiTheme="majorBidi" w:hAnsiTheme="majorBidi" w:cstheme="majorBidi"/>
                <w:b/>
                <w:bCs/>
                <w:sz w:val="24"/>
                <w:szCs w:val="24"/>
              </w:rPr>
            </w:pPr>
            <w:r w:rsidRPr="00C65E64">
              <w:rPr>
                <w:rFonts w:asciiTheme="majorBidi" w:hAnsiTheme="majorBidi" w:cstheme="majorBidi"/>
                <w:b/>
                <w:bCs/>
                <w:sz w:val="24"/>
                <w:szCs w:val="24"/>
              </w:rPr>
              <w:t>150</w:t>
            </w:r>
          </w:p>
        </w:tc>
        <w:tc>
          <w:tcPr>
            <w:tcW w:w="890" w:type="dxa"/>
            <w:shd w:val="clear" w:color="auto" w:fill="EDEDED" w:themeFill="accent3" w:themeFillTint="33"/>
            <w:vAlign w:val="center"/>
          </w:tcPr>
          <w:p w14:paraId="4214C350" w14:textId="34848BB7" w:rsidR="0016288F" w:rsidRPr="00C65E64" w:rsidRDefault="006975B0" w:rsidP="00D0006F">
            <w:pPr>
              <w:spacing w:line="276" w:lineRule="auto"/>
              <w:jc w:val="center"/>
              <w:rPr>
                <w:rFonts w:asciiTheme="majorBidi" w:hAnsiTheme="majorBidi" w:cstheme="majorBidi"/>
                <w:b/>
                <w:bCs/>
                <w:sz w:val="24"/>
                <w:szCs w:val="24"/>
              </w:rPr>
            </w:pPr>
            <w:r w:rsidRPr="00C65E64">
              <w:rPr>
                <w:rFonts w:asciiTheme="majorBidi" w:hAnsiTheme="majorBidi" w:cstheme="majorBidi"/>
                <w:b/>
                <w:bCs/>
                <w:sz w:val="24"/>
                <w:szCs w:val="24"/>
              </w:rPr>
              <w:t>100</w:t>
            </w:r>
          </w:p>
        </w:tc>
      </w:tr>
      <w:tr w:rsidR="00C65E64" w:rsidRPr="00D0006F" w14:paraId="34FBE80E" w14:textId="77777777" w:rsidTr="00C65E64">
        <w:trPr>
          <w:trHeight w:val="530"/>
        </w:trPr>
        <w:tc>
          <w:tcPr>
            <w:tcW w:w="5328" w:type="dxa"/>
          </w:tcPr>
          <w:p w14:paraId="109D88DD" w14:textId="7B428230" w:rsidR="00C65E64" w:rsidRPr="00D0006F" w:rsidRDefault="00C65E64" w:rsidP="00C65E64">
            <w:pPr>
              <w:spacing w:line="276" w:lineRule="auto"/>
              <w:rPr>
                <w:rFonts w:asciiTheme="majorBidi" w:hAnsiTheme="majorBidi" w:cstheme="majorBidi"/>
                <w:sz w:val="24"/>
                <w:szCs w:val="24"/>
              </w:rPr>
            </w:pPr>
            <w:r w:rsidRPr="00D0006F">
              <w:rPr>
                <w:rFonts w:asciiTheme="majorBidi" w:hAnsiTheme="majorBidi" w:cstheme="majorBidi"/>
                <w:sz w:val="24"/>
                <w:szCs w:val="24"/>
              </w:rPr>
              <w:t>Carpet inweaving</w:t>
            </w:r>
          </w:p>
        </w:tc>
        <w:tc>
          <w:tcPr>
            <w:tcW w:w="803" w:type="dxa"/>
            <w:vAlign w:val="center"/>
          </w:tcPr>
          <w:p w14:paraId="06984228" w14:textId="7014D41B"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1007" w:type="dxa"/>
            <w:vAlign w:val="center"/>
          </w:tcPr>
          <w:p w14:paraId="1A2EB108" w14:textId="6A1A030C"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910" w:type="dxa"/>
            <w:vAlign w:val="center"/>
          </w:tcPr>
          <w:p w14:paraId="0C4A31BD" w14:textId="76E3D46F"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10</w:t>
            </w:r>
          </w:p>
        </w:tc>
        <w:tc>
          <w:tcPr>
            <w:tcW w:w="808" w:type="dxa"/>
            <w:vAlign w:val="center"/>
          </w:tcPr>
          <w:p w14:paraId="1562CB1F" w14:textId="02F3CB4A"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890" w:type="dxa"/>
            <w:vAlign w:val="center"/>
          </w:tcPr>
          <w:p w14:paraId="0A17253A" w14:textId="5DCA86E2"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r>
      <w:tr w:rsidR="00C65E64" w:rsidRPr="00D0006F" w14:paraId="0A1272D7" w14:textId="77777777" w:rsidTr="00C65E64">
        <w:trPr>
          <w:trHeight w:val="530"/>
        </w:trPr>
        <w:tc>
          <w:tcPr>
            <w:tcW w:w="5328" w:type="dxa"/>
          </w:tcPr>
          <w:p w14:paraId="079EBDE7" w14:textId="4189748E" w:rsidR="00C65E64" w:rsidRPr="00D0006F" w:rsidRDefault="00C65E64" w:rsidP="00C65E64">
            <w:pPr>
              <w:spacing w:line="276" w:lineRule="auto"/>
              <w:rPr>
                <w:rFonts w:asciiTheme="majorBidi" w:hAnsiTheme="majorBidi" w:cstheme="majorBidi"/>
                <w:sz w:val="24"/>
                <w:szCs w:val="24"/>
              </w:rPr>
            </w:pPr>
            <w:r w:rsidRPr="00D0006F">
              <w:rPr>
                <w:rFonts w:asciiTheme="majorBidi" w:hAnsiTheme="majorBidi" w:cstheme="majorBidi"/>
                <w:sz w:val="24"/>
                <w:szCs w:val="24"/>
              </w:rPr>
              <w:t>Handicrafts</w:t>
            </w:r>
          </w:p>
        </w:tc>
        <w:tc>
          <w:tcPr>
            <w:tcW w:w="803" w:type="dxa"/>
            <w:vAlign w:val="center"/>
          </w:tcPr>
          <w:p w14:paraId="6FE7E988" w14:textId="7891179C" w:rsidR="00C65E64" w:rsidRPr="00D0006F" w:rsidRDefault="00C85C85"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10</w:t>
            </w:r>
          </w:p>
        </w:tc>
        <w:tc>
          <w:tcPr>
            <w:tcW w:w="1007" w:type="dxa"/>
            <w:vAlign w:val="center"/>
          </w:tcPr>
          <w:p w14:paraId="2EF70377" w14:textId="03E1EC02"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910" w:type="dxa"/>
            <w:vAlign w:val="center"/>
          </w:tcPr>
          <w:p w14:paraId="554CA5D9" w14:textId="12E0802C"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10</w:t>
            </w:r>
          </w:p>
        </w:tc>
        <w:tc>
          <w:tcPr>
            <w:tcW w:w="808" w:type="dxa"/>
            <w:vAlign w:val="center"/>
          </w:tcPr>
          <w:p w14:paraId="788369D1" w14:textId="11D3C2B9"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890" w:type="dxa"/>
            <w:vAlign w:val="center"/>
          </w:tcPr>
          <w:p w14:paraId="647F7E05" w14:textId="3DA5845D"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r>
      <w:tr w:rsidR="00C65E64" w:rsidRPr="00D0006F" w14:paraId="1D3FB987" w14:textId="77777777" w:rsidTr="00C65E64">
        <w:trPr>
          <w:trHeight w:val="530"/>
        </w:trPr>
        <w:tc>
          <w:tcPr>
            <w:tcW w:w="5328" w:type="dxa"/>
          </w:tcPr>
          <w:p w14:paraId="00CC609A" w14:textId="51495502" w:rsidR="00C65E64" w:rsidRPr="00D0006F" w:rsidRDefault="00C65E64" w:rsidP="00C65E64">
            <w:pPr>
              <w:spacing w:line="276" w:lineRule="auto"/>
              <w:rPr>
                <w:rFonts w:asciiTheme="majorBidi" w:hAnsiTheme="majorBidi" w:cstheme="majorBidi"/>
                <w:sz w:val="24"/>
                <w:szCs w:val="24"/>
              </w:rPr>
            </w:pPr>
            <w:r w:rsidRPr="00D0006F">
              <w:rPr>
                <w:rFonts w:asciiTheme="majorBidi" w:hAnsiTheme="majorBidi" w:cstheme="majorBidi"/>
                <w:sz w:val="24"/>
                <w:szCs w:val="24"/>
              </w:rPr>
              <w:t>Tailoring</w:t>
            </w:r>
          </w:p>
        </w:tc>
        <w:tc>
          <w:tcPr>
            <w:tcW w:w="803" w:type="dxa"/>
            <w:vAlign w:val="center"/>
          </w:tcPr>
          <w:p w14:paraId="3BA293CA" w14:textId="28B27749" w:rsidR="00C65E64" w:rsidRPr="00D0006F" w:rsidRDefault="00C85C85"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10</w:t>
            </w:r>
          </w:p>
        </w:tc>
        <w:tc>
          <w:tcPr>
            <w:tcW w:w="1007" w:type="dxa"/>
            <w:vAlign w:val="center"/>
          </w:tcPr>
          <w:p w14:paraId="670C8DCA" w14:textId="4B493B8F"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50</w:t>
            </w:r>
          </w:p>
        </w:tc>
        <w:tc>
          <w:tcPr>
            <w:tcW w:w="910" w:type="dxa"/>
            <w:vAlign w:val="center"/>
          </w:tcPr>
          <w:p w14:paraId="67A868C7" w14:textId="3FD54DF1"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50</w:t>
            </w:r>
          </w:p>
        </w:tc>
        <w:tc>
          <w:tcPr>
            <w:tcW w:w="808" w:type="dxa"/>
            <w:vAlign w:val="center"/>
          </w:tcPr>
          <w:p w14:paraId="42C897CC" w14:textId="4C57D8B2"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40</w:t>
            </w:r>
          </w:p>
        </w:tc>
        <w:tc>
          <w:tcPr>
            <w:tcW w:w="890" w:type="dxa"/>
            <w:vAlign w:val="center"/>
          </w:tcPr>
          <w:p w14:paraId="24745077" w14:textId="4D2EC5BD"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60</w:t>
            </w:r>
          </w:p>
        </w:tc>
      </w:tr>
      <w:tr w:rsidR="00C65E64" w:rsidRPr="00D0006F" w14:paraId="51E72C72" w14:textId="77777777" w:rsidTr="00C65E64">
        <w:trPr>
          <w:trHeight w:val="530"/>
        </w:trPr>
        <w:tc>
          <w:tcPr>
            <w:tcW w:w="5328" w:type="dxa"/>
          </w:tcPr>
          <w:p w14:paraId="24996B93" w14:textId="054F1D60" w:rsidR="00C65E64" w:rsidRPr="00D0006F" w:rsidRDefault="00C65E64" w:rsidP="00C65E64">
            <w:pPr>
              <w:spacing w:line="276" w:lineRule="auto"/>
              <w:rPr>
                <w:rFonts w:asciiTheme="majorBidi" w:hAnsiTheme="majorBidi" w:cstheme="majorBidi"/>
                <w:sz w:val="24"/>
                <w:szCs w:val="24"/>
              </w:rPr>
            </w:pPr>
            <w:r w:rsidRPr="00D0006F">
              <w:rPr>
                <w:rFonts w:asciiTheme="majorBidi" w:hAnsiTheme="majorBidi" w:cstheme="majorBidi"/>
                <w:sz w:val="24"/>
                <w:szCs w:val="24"/>
              </w:rPr>
              <w:t>Bee keeping</w:t>
            </w:r>
          </w:p>
        </w:tc>
        <w:tc>
          <w:tcPr>
            <w:tcW w:w="803" w:type="dxa"/>
            <w:vAlign w:val="center"/>
          </w:tcPr>
          <w:p w14:paraId="2CC0B1B5" w14:textId="469A3D83"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1007" w:type="dxa"/>
            <w:vAlign w:val="center"/>
          </w:tcPr>
          <w:p w14:paraId="776E3548" w14:textId="2636B36B"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910" w:type="dxa"/>
            <w:vAlign w:val="center"/>
          </w:tcPr>
          <w:p w14:paraId="59FF04C3" w14:textId="1B8DC7C5"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808" w:type="dxa"/>
            <w:vAlign w:val="center"/>
          </w:tcPr>
          <w:p w14:paraId="2766A58D" w14:textId="48846E97"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40</w:t>
            </w:r>
          </w:p>
        </w:tc>
        <w:tc>
          <w:tcPr>
            <w:tcW w:w="890" w:type="dxa"/>
            <w:vAlign w:val="center"/>
          </w:tcPr>
          <w:p w14:paraId="27E9DD9A" w14:textId="29359760"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r>
      <w:tr w:rsidR="00C65E64" w:rsidRPr="00D0006F" w14:paraId="0ADC7B82" w14:textId="77777777" w:rsidTr="00C65E64">
        <w:trPr>
          <w:trHeight w:val="530"/>
        </w:trPr>
        <w:tc>
          <w:tcPr>
            <w:tcW w:w="5328" w:type="dxa"/>
          </w:tcPr>
          <w:p w14:paraId="2CA0E08A" w14:textId="472691B7" w:rsidR="00C65E64" w:rsidRPr="00D0006F" w:rsidRDefault="00C65E64" w:rsidP="00C65E64">
            <w:pPr>
              <w:spacing w:line="276" w:lineRule="auto"/>
              <w:rPr>
                <w:rFonts w:asciiTheme="majorBidi" w:hAnsiTheme="majorBidi" w:cstheme="majorBidi"/>
                <w:sz w:val="24"/>
                <w:szCs w:val="24"/>
              </w:rPr>
            </w:pPr>
            <w:r w:rsidRPr="00D0006F">
              <w:rPr>
                <w:rFonts w:asciiTheme="majorBidi" w:hAnsiTheme="majorBidi" w:cstheme="majorBidi"/>
                <w:sz w:val="24"/>
                <w:szCs w:val="24"/>
              </w:rPr>
              <w:t>Embroidery</w:t>
            </w:r>
          </w:p>
        </w:tc>
        <w:tc>
          <w:tcPr>
            <w:tcW w:w="803" w:type="dxa"/>
            <w:vAlign w:val="center"/>
          </w:tcPr>
          <w:p w14:paraId="32D2E0C8" w14:textId="18DED6DF" w:rsidR="00C65E64" w:rsidRPr="00D0006F" w:rsidRDefault="00C85C85"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10</w:t>
            </w:r>
          </w:p>
        </w:tc>
        <w:tc>
          <w:tcPr>
            <w:tcW w:w="1007" w:type="dxa"/>
            <w:vAlign w:val="center"/>
          </w:tcPr>
          <w:p w14:paraId="5F06198B" w14:textId="1181104E"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910" w:type="dxa"/>
            <w:vAlign w:val="center"/>
          </w:tcPr>
          <w:p w14:paraId="080ECEE1" w14:textId="07FD0A4E"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0</w:t>
            </w:r>
          </w:p>
        </w:tc>
        <w:tc>
          <w:tcPr>
            <w:tcW w:w="808" w:type="dxa"/>
            <w:vAlign w:val="center"/>
          </w:tcPr>
          <w:p w14:paraId="3B233800" w14:textId="1852B65E"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70</w:t>
            </w:r>
          </w:p>
        </w:tc>
        <w:tc>
          <w:tcPr>
            <w:tcW w:w="890" w:type="dxa"/>
            <w:vAlign w:val="center"/>
          </w:tcPr>
          <w:p w14:paraId="51281C8F" w14:textId="600D81EB" w:rsidR="00C65E64" w:rsidRPr="00D0006F" w:rsidRDefault="00C65E64" w:rsidP="00C65E64">
            <w:pPr>
              <w:spacing w:line="276" w:lineRule="auto"/>
              <w:jc w:val="center"/>
              <w:rPr>
                <w:rFonts w:asciiTheme="majorBidi" w:hAnsiTheme="majorBidi" w:cstheme="majorBidi"/>
                <w:sz w:val="24"/>
                <w:szCs w:val="24"/>
              </w:rPr>
            </w:pPr>
            <w:r>
              <w:rPr>
                <w:rFonts w:asciiTheme="majorBidi" w:hAnsiTheme="majorBidi" w:cstheme="majorBidi"/>
                <w:sz w:val="24"/>
                <w:szCs w:val="24"/>
              </w:rPr>
              <w:t>40</w:t>
            </w:r>
          </w:p>
        </w:tc>
      </w:tr>
    </w:tbl>
    <w:p w14:paraId="2F955FA8" w14:textId="44244C6A" w:rsidR="0016288F" w:rsidRPr="00D0006F" w:rsidRDefault="0016288F" w:rsidP="00D0006F">
      <w:pPr>
        <w:pStyle w:val="ListParagraph"/>
        <w:numPr>
          <w:ilvl w:val="0"/>
          <w:numId w:val="11"/>
        </w:numPr>
        <w:spacing w:before="240" w:after="0" w:line="276" w:lineRule="auto"/>
        <w:jc w:val="both"/>
        <w:rPr>
          <w:rFonts w:asciiTheme="majorBidi" w:hAnsiTheme="majorBidi" w:cstheme="majorBidi"/>
          <w:sz w:val="24"/>
          <w:szCs w:val="24"/>
        </w:rPr>
      </w:pPr>
      <w:r w:rsidRPr="00D0006F">
        <w:rPr>
          <w:rFonts w:asciiTheme="majorBidi" w:hAnsiTheme="majorBidi" w:cstheme="majorBidi"/>
          <w:sz w:val="24"/>
          <w:szCs w:val="24"/>
        </w:rPr>
        <w:t xml:space="preserve">Ensure coaching and mentorship for supported </w:t>
      </w:r>
      <w:r w:rsidR="003E1171" w:rsidRPr="00D0006F">
        <w:rPr>
          <w:rFonts w:asciiTheme="majorBidi" w:hAnsiTheme="majorBidi" w:cstheme="majorBidi"/>
          <w:sz w:val="24"/>
          <w:szCs w:val="24"/>
        </w:rPr>
        <w:t>vocations</w:t>
      </w:r>
      <w:r w:rsidRPr="00D0006F">
        <w:rPr>
          <w:rFonts w:asciiTheme="majorBidi" w:hAnsiTheme="majorBidi" w:cstheme="majorBidi"/>
          <w:sz w:val="24"/>
          <w:szCs w:val="24"/>
        </w:rPr>
        <w:t xml:space="preserve"> at their workplace. Participants should receive certificates of completion upon successful completion of the number of training sessions.</w:t>
      </w:r>
    </w:p>
    <w:p w14:paraId="1B0A72F7" w14:textId="19D4336D" w:rsidR="00D0006F" w:rsidRPr="00D0006F" w:rsidRDefault="00D0006F" w:rsidP="00D0006F">
      <w:pPr>
        <w:pStyle w:val="ListParagraph"/>
        <w:numPr>
          <w:ilvl w:val="0"/>
          <w:numId w:val="11"/>
        </w:num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Provide refreshment</w:t>
      </w:r>
      <w:r w:rsidR="00A41BE8">
        <w:rPr>
          <w:rFonts w:asciiTheme="majorBidi" w:hAnsiTheme="majorBidi" w:cstheme="majorBidi"/>
          <w:sz w:val="24"/>
          <w:szCs w:val="24"/>
        </w:rPr>
        <w:t xml:space="preserve"> and stationery</w:t>
      </w:r>
      <w:r w:rsidRPr="00D0006F">
        <w:rPr>
          <w:rFonts w:asciiTheme="majorBidi" w:hAnsiTheme="majorBidi" w:cstheme="majorBidi"/>
          <w:sz w:val="24"/>
          <w:szCs w:val="24"/>
        </w:rPr>
        <w:t xml:space="preserve"> for the trainees and trainers. </w:t>
      </w:r>
    </w:p>
    <w:p w14:paraId="7AE93223" w14:textId="77777777" w:rsidR="00D0006F" w:rsidRPr="00D0006F" w:rsidRDefault="00D0006F" w:rsidP="00D0006F">
      <w:pPr>
        <w:pStyle w:val="ListParagraph"/>
        <w:numPr>
          <w:ilvl w:val="0"/>
          <w:numId w:val="11"/>
        </w:num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Provide all required training materials (complete package) for each vocational skills trainees and trainers.</w:t>
      </w:r>
    </w:p>
    <w:p w14:paraId="6C90887A" w14:textId="721C58FC" w:rsidR="003E1171" w:rsidRPr="00D0006F" w:rsidRDefault="00D0006F" w:rsidP="00D0006F">
      <w:pPr>
        <w:pStyle w:val="ListParagraph"/>
        <w:numPr>
          <w:ilvl w:val="0"/>
          <w:numId w:val="11"/>
        </w:numPr>
        <w:spacing w:after="0" w:line="276" w:lineRule="auto"/>
        <w:jc w:val="both"/>
        <w:rPr>
          <w:rFonts w:asciiTheme="majorBidi" w:hAnsiTheme="majorBidi" w:cstheme="majorBidi"/>
          <w:sz w:val="24"/>
          <w:szCs w:val="24"/>
        </w:rPr>
      </w:pPr>
      <w:r w:rsidRPr="00D0006F">
        <w:rPr>
          <w:rFonts w:asciiTheme="majorBidi" w:hAnsiTheme="majorBidi" w:cstheme="majorBidi"/>
          <w:sz w:val="24"/>
          <w:szCs w:val="24"/>
        </w:rPr>
        <w:t>Provide well equipped training centers/class with all vocational training required facilities.</w:t>
      </w:r>
    </w:p>
    <w:p w14:paraId="108374BE" w14:textId="77777777" w:rsidR="0016288F" w:rsidRPr="00D0006F" w:rsidRDefault="0016288F" w:rsidP="00D0006F">
      <w:pPr>
        <w:pStyle w:val="ListParagraph"/>
        <w:numPr>
          <w:ilvl w:val="0"/>
          <w:numId w:val="11"/>
        </w:numPr>
        <w:spacing w:before="240" w:after="0" w:line="276" w:lineRule="auto"/>
        <w:jc w:val="both"/>
        <w:rPr>
          <w:rFonts w:asciiTheme="majorBidi" w:hAnsiTheme="majorBidi" w:cstheme="majorBidi"/>
          <w:sz w:val="24"/>
          <w:szCs w:val="24"/>
        </w:rPr>
      </w:pPr>
      <w:r w:rsidRPr="00D0006F">
        <w:rPr>
          <w:rFonts w:asciiTheme="majorBidi" w:hAnsiTheme="majorBidi" w:cstheme="majorBidi"/>
          <w:sz w:val="24"/>
          <w:szCs w:val="24"/>
        </w:rPr>
        <w:t>Document and communicate material for success stories from the community sessions, using agreed templates for recording success-story information.</w:t>
      </w:r>
    </w:p>
    <w:p w14:paraId="1E226628" w14:textId="77777777" w:rsidR="0016288F" w:rsidRPr="00D0006F" w:rsidRDefault="0016288F" w:rsidP="00D0006F">
      <w:pPr>
        <w:pStyle w:val="ListParagraph"/>
        <w:numPr>
          <w:ilvl w:val="0"/>
          <w:numId w:val="11"/>
        </w:numPr>
        <w:spacing w:before="240" w:after="0" w:line="276" w:lineRule="auto"/>
        <w:jc w:val="both"/>
        <w:rPr>
          <w:rFonts w:asciiTheme="majorBidi" w:hAnsiTheme="majorBidi" w:cstheme="majorBidi"/>
          <w:sz w:val="24"/>
          <w:szCs w:val="24"/>
        </w:rPr>
      </w:pPr>
      <w:r w:rsidRPr="00D0006F">
        <w:rPr>
          <w:rFonts w:asciiTheme="majorBidi" w:hAnsiTheme="majorBidi" w:cstheme="majorBidi"/>
          <w:sz w:val="24"/>
          <w:szCs w:val="24"/>
        </w:rPr>
        <w:t>Develop a technical report on conducted activities capturing the lessons learned, recommendations, and best practices applied during the implementation process highlighting the achievements in terms of accelerating community engagement. The report should include the results of the pre-and post- evaluation and should include challenges, recommendations, lessons learned, and success stories.</w:t>
      </w:r>
    </w:p>
    <w:p w14:paraId="28B5CACC" w14:textId="77777777" w:rsidR="0016288F" w:rsidRPr="00D0006F" w:rsidRDefault="0016288F" w:rsidP="00D0006F">
      <w:pPr>
        <w:pStyle w:val="ListParagraph"/>
        <w:numPr>
          <w:ilvl w:val="0"/>
          <w:numId w:val="11"/>
        </w:numPr>
        <w:spacing w:before="240" w:after="0" w:line="276" w:lineRule="auto"/>
        <w:jc w:val="both"/>
        <w:rPr>
          <w:rFonts w:asciiTheme="majorBidi" w:hAnsiTheme="majorBidi" w:cstheme="majorBidi"/>
          <w:sz w:val="24"/>
          <w:szCs w:val="24"/>
        </w:rPr>
      </w:pPr>
      <w:r w:rsidRPr="00D0006F">
        <w:rPr>
          <w:rFonts w:asciiTheme="majorBidi" w:hAnsiTheme="majorBidi" w:cstheme="majorBidi"/>
          <w:sz w:val="24"/>
          <w:szCs w:val="24"/>
        </w:rPr>
        <w:t>The lessons learned should be considered during the implementation of further vocational training.</w:t>
      </w:r>
    </w:p>
    <w:p w14:paraId="4ACFC977" w14:textId="7D525F2B" w:rsidR="0016288F" w:rsidRPr="0074157C" w:rsidRDefault="003E1171" w:rsidP="0074157C">
      <w:pPr>
        <w:pStyle w:val="ListParagraph"/>
        <w:numPr>
          <w:ilvl w:val="0"/>
          <w:numId w:val="15"/>
        </w:numPr>
        <w:spacing w:before="120" w:line="276" w:lineRule="auto"/>
        <w:jc w:val="both"/>
        <w:rPr>
          <w:rFonts w:asciiTheme="majorBidi" w:eastAsia="Calibri" w:hAnsiTheme="majorBidi" w:cstheme="majorBidi"/>
          <w:b/>
          <w:color w:val="C45911" w:themeColor="accent2" w:themeShade="BF"/>
          <w:sz w:val="24"/>
          <w:szCs w:val="24"/>
        </w:rPr>
      </w:pPr>
      <w:r w:rsidRPr="0074157C">
        <w:rPr>
          <w:rFonts w:asciiTheme="majorBidi" w:eastAsia="Calibri" w:hAnsiTheme="majorBidi" w:cstheme="majorBidi"/>
          <w:b/>
          <w:color w:val="C45911" w:themeColor="accent2" w:themeShade="BF"/>
          <w:sz w:val="24"/>
          <w:szCs w:val="24"/>
        </w:rPr>
        <w:t>Deliverables</w:t>
      </w:r>
    </w:p>
    <w:p w14:paraId="69AA01A4" w14:textId="07ACF97D" w:rsidR="003E1171" w:rsidRPr="00D0006F" w:rsidRDefault="003E1171" w:rsidP="00D0006F">
      <w:pPr>
        <w:spacing w:after="120" w:line="276" w:lineRule="auto"/>
        <w:jc w:val="both"/>
        <w:rPr>
          <w:rFonts w:asciiTheme="majorBidi" w:hAnsiTheme="majorBidi" w:cstheme="majorBidi"/>
          <w:sz w:val="24"/>
          <w:szCs w:val="24"/>
        </w:rPr>
      </w:pPr>
      <w:r w:rsidRPr="00D0006F">
        <w:rPr>
          <w:rFonts w:asciiTheme="majorBidi" w:hAnsiTheme="majorBidi" w:cstheme="majorBidi"/>
          <w:sz w:val="24"/>
          <w:szCs w:val="24"/>
        </w:rPr>
        <w:lastRenderedPageBreak/>
        <w:t>The selected firm/consultancy is expected to deliver the following deliverables.</w:t>
      </w:r>
    </w:p>
    <w:tbl>
      <w:tblPr>
        <w:tblStyle w:val="TableGrid"/>
        <w:tblW w:w="0" w:type="auto"/>
        <w:tblInd w:w="720" w:type="dxa"/>
        <w:tblLook w:val="04A0" w:firstRow="1" w:lastRow="0" w:firstColumn="1" w:lastColumn="0" w:noHBand="0" w:noVBand="1"/>
      </w:tblPr>
      <w:tblGrid>
        <w:gridCol w:w="2824"/>
        <w:gridCol w:w="2843"/>
        <w:gridCol w:w="2917"/>
      </w:tblGrid>
      <w:tr w:rsidR="003E1171" w:rsidRPr="00D0006F" w14:paraId="4109E2BC" w14:textId="77777777" w:rsidTr="003E1171">
        <w:trPr>
          <w:trHeight w:val="332"/>
        </w:trPr>
        <w:tc>
          <w:tcPr>
            <w:tcW w:w="2824" w:type="dxa"/>
          </w:tcPr>
          <w:p w14:paraId="118D10F2"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 xml:space="preserve">Activity </w:t>
            </w:r>
          </w:p>
        </w:tc>
        <w:tc>
          <w:tcPr>
            <w:tcW w:w="2843" w:type="dxa"/>
          </w:tcPr>
          <w:p w14:paraId="6BCFCCA2"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 xml:space="preserve">Duration </w:t>
            </w:r>
          </w:p>
        </w:tc>
        <w:tc>
          <w:tcPr>
            <w:tcW w:w="2917" w:type="dxa"/>
          </w:tcPr>
          <w:p w14:paraId="1DEA4FF3"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 xml:space="preserve">Performance conditionality </w:t>
            </w:r>
          </w:p>
        </w:tc>
      </w:tr>
      <w:tr w:rsidR="003E1171" w:rsidRPr="00D0006F" w14:paraId="73BF4BD2" w14:textId="77777777" w:rsidTr="00213629">
        <w:trPr>
          <w:trHeight w:val="294"/>
        </w:trPr>
        <w:tc>
          <w:tcPr>
            <w:tcW w:w="2824" w:type="dxa"/>
          </w:tcPr>
          <w:p w14:paraId="334C2EBF" w14:textId="77777777" w:rsidR="003E1171" w:rsidRPr="00D0006F" w:rsidRDefault="003E1171" w:rsidP="00D0006F">
            <w:pPr>
              <w:pStyle w:val="ListParagraph"/>
              <w:numPr>
                <w:ilvl w:val="0"/>
                <w:numId w:val="12"/>
              </w:numPr>
              <w:spacing w:line="276" w:lineRule="auto"/>
              <w:ind w:left="340"/>
              <w:rPr>
                <w:rFonts w:asciiTheme="majorBidi" w:hAnsiTheme="majorBidi" w:cstheme="majorBidi"/>
                <w:sz w:val="24"/>
                <w:szCs w:val="24"/>
              </w:rPr>
            </w:pPr>
            <w:r w:rsidRPr="00D0006F">
              <w:rPr>
                <w:rFonts w:asciiTheme="majorBidi" w:hAnsiTheme="majorBidi" w:cstheme="majorBidi"/>
                <w:sz w:val="24"/>
                <w:szCs w:val="24"/>
              </w:rPr>
              <w:t xml:space="preserve">The comprehensive methodology and curriculum developed for conducting vocational training. </w:t>
            </w:r>
          </w:p>
        </w:tc>
        <w:tc>
          <w:tcPr>
            <w:tcW w:w="2843" w:type="dxa"/>
          </w:tcPr>
          <w:p w14:paraId="0CAA372C" w14:textId="208A77A6"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5 days</w:t>
            </w:r>
          </w:p>
        </w:tc>
        <w:tc>
          <w:tcPr>
            <w:tcW w:w="2917" w:type="dxa"/>
          </w:tcPr>
          <w:p w14:paraId="79134808"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The comprehensive methodology and curriculum development approved by CARE.</w:t>
            </w:r>
          </w:p>
        </w:tc>
      </w:tr>
      <w:tr w:rsidR="003E1171" w:rsidRPr="00D0006F" w14:paraId="581D0F60" w14:textId="77777777" w:rsidTr="00213629">
        <w:trPr>
          <w:trHeight w:val="283"/>
        </w:trPr>
        <w:tc>
          <w:tcPr>
            <w:tcW w:w="2824" w:type="dxa"/>
          </w:tcPr>
          <w:p w14:paraId="0CCCAD4E" w14:textId="77777777" w:rsidR="003E1171" w:rsidRPr="00D0006F" w:rsidRDefault="003E1171" w:rsidP="00D0006F">
            <w:pPr>
              <w:pStyle w:val="ListParagraph"/>
              <w:numPr>
                <w:ilvl w:val="0"/>
                <w:numId w:val="12"/>
              </w:numPr>
              <w:spacing w:line="276" w:lineRule="auto"/>
              <w:ind w:left="340"/>
              <w:rPr>
                <w:rFonts w:asciiTheme="majorBidi" w:hAnsiTheme="majorBidi" w:cstheme="majorBidi"/>
                <w:sz w:val="24"/>
                <w:szCs w:val="24"/>
              </w:rPr>
            </w:pPr>
            <w:r w:rsidRPr="00D0006F">
              <w:rPr>
                <w:rFonts w:asciiTheme="majorBidi" w:hAnsiTheme="majorBidi" w:cstheme="majorBidi"/>
                <w:sz w:val="24"/>
                <w:szCs w:val="24"/>
              </w:rPr>
              <w:t>Pre- and post-evaluation of skills and knowledge of the participants of the vocational trainings for women and girls documented</w:t>
            </w:r>
          </w:p>
        </w:tc>
        <w:tc>
          <w:tcPr>
            <w:tcW w:w="2843" w:type="dxa"/>
          </w:tcPr>
          <w:p w14:paraId="2321401C"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2 days</w:t>
            </w:r>
          </w:p>
        </w:tc>
        <w:tc>
          <w:tcPr>
            <w:tcW w:w="2917" w:type="dxa"/>
          </w:tcPr>
          <w:p w14:paraId="4DA5438B"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The documents receive and approve by CARE.</w:t>
            </w:r>
          </w:p>
        </w:tc>
      </w:tr>
      <w:tr w:rsidR="003E1171" w:rsidRPr="00D0006F" w14:paraId="1B1EDF3A" w14:textId="77777777" w:rsidTr="00213629">
        <w:trPr>
          <w:trHeight w:val="294"/>
        </w:trPr>
        <w:tc>
          <w:tcPr>
            <w:tcW w:w="2824" w:type="dxa"/>
          </w:tcPr>
          <w:p w14:paraId="6DE3B495" w14:textId="413EB148" w:rsidR="003E1171" w:rsidRPr="00D0006F" w:rsidRDefault="003E1171" w:rsidP="00D0006F">
            <w:pPr>
              <w:pStyle w:val="ListParagraph"/>
              <w:numPr>
                <w:ilvl w:val="0"/>
                <w:numId w:val="12"/>
              </w:numPr>
              <w:spacing w:line="276" w:lineRule="auto"/>
              <w:ind w:left="340"/>
              <w:rPr>
                <w:rFonts w:asciiTheme="majorBidi" w:hAnsiTheme="majorBidi" w:cstheme="majorBidi"/>
                <w:sz w:val="24"/>
                <w:szCs w:val="24"/>
              </w:rPr>
            </w:pPr>
            <w:r w:rsidRPr="00D0006F">
              <w:rPr>
                <w:rFonts w:asciiTheme="majorBidi" w:hAnsiTheme="majorBidi" w:cstheme="majorBidi"/>
                <w:sz w:val="24"/>
                <w:szCs w:val="24"/>
              </w:rPr>
              <w:t>Training of Trainers (</w:t>
            </w:r>
            <w:proofErr w:type="spellStart"/>
            <w:r w:rsidRPr="00D0006F">
              <w:rPr>
                <w:rFonts w:asciiTheme="majorBidi" w:hAnsiTheme="majorBidi" w:cstheme="majorBidi"/>
                <w:sz w:val="24"/>
                <w:szCs w:val="24"/>
              </w:rPr>
              <w:t>ToT</w:t>
            </w:r>
            <w:proofErr w:type="spellEnd"/>
            <w:r w:rsidRPr="00D0006F">
              <w:rPr>
                <w:rFonts w:asciiTheme="majorBidi" w:hAnsiTheme="majorBidi" w:cstheme="majorBidi"/>
                <w:sz w:val="24"/>
                <w:szCs w:val="24"/>
              </w:rPr>
              <w:t>) for 4</w:t>
            </w:r>
            <w:r w:rsidR="00D16921">
              <w:rPr>
                <w:rFonts w:asciiTheme="majorBidi" w:hAnsiTheme="majorBidi" w:cstheme="majorBidi"/>
                <w:sz w:val="24"/>
                <w:szCs w:val="24"/>
              </w:rPr>
              <w:t>0</w:t>
            </w:r>
            <w:r w:rsidRPr="00D0006F">
              <w:rPr>
                <w:rFonts w:asciiTheme="majorBidi" w:hAnsiTheme="majorBidi" w:cstheme="majorBidi"/>
                <w:sz w:val="24"/>
                <w:szCs w:val="24"/>
              </w:rPr>
              <w:t xml:space="preserve"> teachers and trainers for 10 days.</w:t>
            </w:r>
          </w:p>
        </w:tc>
        <w:tc>
          <w:tcPr>
            <w:tcW w:w="2843" w:type="dxa"/>
          </w:tcPr>
          <w:p w14:paraId="5393A8BF"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10 days</w:t>
            </w:r>
          </w:p>
        </w:tc>
        <w:tc>
          <w:tcPr>
            <w:tcW w:w="2917" w:type="dxa"/>
          </w:tcPr>
          <w:p w14:paraId="62BD8186"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Training conducted and the report submit and approve by CARE</w:t>
            </w:r>
          </w:p>
        </w:tc>
      </w:tr>
      <w:tr w:rsidR="003E1171" w:rsidRPr="00D0006F" w14:paraId="10C8C788" w14:textId="77777777" w:rsidTr="00213629">
        <w:trPr>
          <w:trHeight w:val="294"/>
        </w:trPr>
        <w:tc>
          <w:tcPr>
            <w:tcW w:w="2824" w:type="dxa"/>
          </w:tcPr>
          <w:p w14:paraId="0A667CFB" w14:textId="04ADD1A9" w:rsidR="003E1171" w:rsidRPr="00D0006F" w:rsidRDefault="003E1171" w:rsidP="00D0006F">
            <w:pPr>
              <w:pStyle w:val="ListParagraph"/>
              <w:numPr>
                <w:ilvl w:val="0"/>
                <w:numId w:val="12"/>
              </w:numPr>
              <w:spacing w:line="276" w:lineRule="auto"/>
              <w:ind w:left="340"/>
              <w:rPr>
                <w:rFonts w:asciiTheme="majorBidi" w:hAnsiTheme="majorBidi" w:cstheme="majorBidi"/>
                <w:sz w:val="24"/>
                <w:szCs w:val="24"/>
              </w:rPr>
            </w:pPr>
            <w:r w:rsidRPr="00D0006F">
              <w:rPr>
                <w:rFonts w:asciiTheme="majorBidi" w:hAnsiTheme="majorBidi" w:cstheme="majorBidi"/>
                <w:sz w:val="24"/>
                <w:szCs w:val="24"/>
              </w:rPr>
              <w:t>4</w:t>
            </w:r>
            <w:r w:rsidR="00D16921">
              <w:rPr>
                <w:rFonts w:asciiTheme="majorBidi" w:hAnsiTheme="majorBidi" w:cstheme="majorBidi"/>
                <w:sz w:val="24"/>
                <w:szCs w:val="24"/>
              </w:rPr>
              <w:t>0</w:t>
            </w:r>
            <w:r w:rsidRPr="00D0006F">
              <w:rPr>
                <w:rFonts w:asciiTheme="majorBidi" w:hAnsiTheme="majorBidi" w:cstheme="majorBidi"/>
                <w:sz w:val="24"/>
                <w:szCs w:val="24"/>
              </w:rPr>
              <w:t>0 women trained on vocational training.</w:t>
            </w:r>
          </w:p>
          <w:p w14:paraId="18D5528C" w14:textId="77777777" w:rsidR="003E1171" w:rsidRPr="00D0006F" w:rsidRDefault="003E1171" w:rsidP="00D0006F">
            <w:pPr>
              <w:pStyle w:val="ListParagraph"/>
              <w:spacing w:line="276" w:lineRule="auto"/>
              <w:ind w:left="340"/>
              <w:rPr>
                <w:rFonts w:asciiTheme="majorBidi" w:hAnsiTheme="majorBidi" w:cstheme="majorBidi"/>
                <w:sz w:val="24"/>
                <w:szCs w:val="24"/>
              </w:rPr>
            </w:pPr>
          </w:p>
        </w:tc>
        <w:tc>
          <w:tcPr>
            <w:tcW w:w="2843" w:type="dxa"/>
          </w:tcPr>
          <w:p w14:paraId="4ACC8286" w14:textId="0BE7C0D8"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2</w:t>
            </w:r>
            <w:r w:rsidR="00D16921">
              <w:rPr>
                <w:rFonts w:asciiTheme="majorBidi" w:hAnsiTheme="majorBidi" w:cstheme="majorBidi"/>
                <w:sz w:val="24"/>
                <w:szCs w:val="24"/>
              </w:rPr>
              <w:t>-3</w:t>
            </w:r>
            <w:r w:rsidRPr="00D0006F">
              <w:rPr>
                <w:rFonts w:asciiTheme="majorBidi" w:hAnsiTheme="majorBidi" w:cstheme="majorBidi"/>
                <w:sz w:val="24"/>
                <w:szCs w:val="24"/>
              </w:rPr>
              <w:t xml:space="preserve"> months</w:t>
            </w:r>
          </w:p>
        </w:tc>
        <w:tc>
          <w:tcPr>
            <w:tcW w:w="2917" w:type="dxa"/>
          </w:tcPr>
          <w:p w14:paraId="22B83B54"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Training conducted according to curriculum and approved methodology by CARE.</w:t>
            </w:r>
          </w:p>
        </w:tc>
      </w:tr>
      <w:tr w:rsidR="003E1171" w:rsidRPr="00D0006F" w14:paraId="0B44C91E" w14:textId="77777777" w:rsidTr="00213629">
        <w:trPr>
          <w:trHeight w:val="294"/>
        </w:trPr>
        <w:tc>
          <w:tcPr>
            <w:tcW w:w="2824" w:type="dxa"/>
          </w:tcPr>
          <w:p w14:paraId="019B60DC" w14:textId="77777777" w:rsidR="003E1171" w:rsidRPr="00D0006F" w:rsidRDefault="003E1171" w:rsidP="00D0006F">
            <w:pPr>
              <w:pStyle w:val="ListParagraph"/>
              <w:numPr>
                <w:ilvl w:val="0"/>
                <w:numId w:val="12"/>
              </w:numPr>
              <w:spacing w:line="276" w:lineRule="auto"/>
              <w:ind w:left="340"/>
              <w:rPr>
                <w:rFonts w:asciiTheme="majorBidi" w:hAnsiTheme="majorBidi" w:cstheme="majorBidi"/>
                <w:sz w:val="24"/>
                <w:szCs w:val="24"/>
              </w:rPr>
            </w:pPr>
            <w:r w:rsidRPr="00D0006F">
              <w:rPr>
                <w:rFonts w:asciiTheme="majorBidi" w:hAnsiTheme="majorBidi" w:cstheme="majorBidi"/>
                <w:sz w:val="24"/>
                <w:szCs w:val="24"/>
              </w:rPr>
              <w:t>Training Report</w:t>
            </w:r>
          </w:p>
        </w:tc>
        <w:tc>
          <w:tcPr>
            <w:tcW w:w="2843" w:type="dxa"/>
          </w:tcPr>
          <w:p w14:paraId="40DF9118"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2 days</w:t>
            </w:r>
          </w:p>
        </w:tc>
        <w:tc>
          <w:tcPr>
            <w:tcW w:w="2917" w:type="dxa"/>
          </w:tcPr>
          <w:p w14:paraId="5BCE0FE6"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Training report submitted and approved by CARE.</w:t>
            </w:r>
          </w:p>
        </w:tc>
      </w:tr>
      <w:tr w:rsidR="003E1171" w:rsidRPr="00D0006F" w14:paraId="57324867" w14:textId="77777777" w:rsidTr="00213629">
        <w:trPr>
          <w:trHeight w:val="294"/>
        </w:trPr>
        <w:tc>
          <w:tcPr>
            <w:tcW w:w="2824" w:type="dxa"/>
          </w:tcPr>
          <w:p w14:paraId="68E44037" w14:textId="77777777" w:rsidR="003E1171" w:rsidRPr="00D0006F" w:rsidRDefault="003E1171" w:rsidP="00D0006F">
            <w:pPr>
              <w:pStyle w:val="ListParagraph"/>
              <w:numPr>
                <w:ilvl w:val="0"/>
                <w:numId w:val="12"/>
              </w:numPr>
              <w:spacing w:line="276" w:lineRule="auto"/>
              <w:ind w:left="340"/>
              <w:rPr>
                <w:rFonts w:asciiTheme="majorBidi" w:hAnsiTheme="majorBidi" w:cstheme="majorBidi"/>
                <w:sz w:val="24"/>
                <w:szCs w:val="24"/>
              </w:rPr>
            </w:pPr>
            <w:r w:rsidRPr="00D0006F">
              <w:rPr>
                <w:rFonts w:asciiTheme="majorBidi" w:hAnsiTheme="majorBidi" w:cstheme="majorBidi"/>
                <w:sz w:val="24"/>
                <w:szCs w:val="24"/>
              </w:rPr>
              <w:t>Impact report</w:t>
            </w:r>
          </w:p>
        </w:tc>
        <w:tc>
          <w:tcPr>
            <w:tcW w:w="2843" w:type="dxa"/>
          </w:tcPr>
          <w:p w14:paraId="1780604A"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3 days</w:t>
            </w:r>
          </w:p>
        </w:tc>
        <w:tc>
          <w:tcPr>
            <w:tcW w:w="2917" w:type="dxa"/>
          </w:tcPr>
          <w:p w14:paraId="32FAB659" w14:textId="77777777" w:rsidR="003E1171" w:rsidRPr="00D0006F" w:rsidRDefault="003E1171" w:rsidP="00D0006F">
            <w:pPr>
              <w:pStyle w:val="ListParagraph"/>
              <w:spacing w:line="276" w:lineRule="auto"/>
              <w:ind w:left="0"/>
              <w:rPr>
                <w:rFonts w:asciiTheme="majorBidi" w:hAnsiTheme="majorBidi" w:cstheme="majorBidi"/>
                <w:sz w:val="24"/>
                <w:szCs w:val="24"/>
              </w:rPr>
            </w:pPr>
            <w:r w:rsidRPr="00D0006F">
              <w:rPr>
                <w:rFonts w:asciiTheme="majorBidi" w:hAnsiTheme="majorBidi" w:cstheme="majorBidi"/>
                <w:sz w:val="24"/>
                <w:szCs w:val="24"/>
              </w:rPr>
              <w:t>Impact report submitted and approved by CARE.</w:t>
            </w:r>
          </w:p>
        </w:tc>
      </w:tr>
    </w:tbl>
    <w:p w14:paraId="1FB242BD" w14:textId="2E10CD8C" w:rsidR="003E1171" w:rsidRPr="0074157C" w:rsidRDefault="006460EC" w:rsidP="0074157C">
      <w:pPr>
        <w:pStyle w:val="ListParagraph"/>
        <w:numPr>
          <w:ilvl w:val="0"/>
          <w:numId w:val="15"/>
        </w:numPr>
        <w:spacing w:before="120" w:line="276" w:lineRule="auto"/>
        <w:jc w:val="both"/>
        <w:rPr>
          <w:rFonts w:asciiTheme="majorBidi" w:eastAsia="Calibri" w:hAnsiTheme="majorBidi" w:cstheme="majorBidi"/>
          <w:b/>
          <w:color w:val="C45911" w:themeColor="accent2" w:themeShade="BF"/>
          <w:sz w:val="24"/>
          <w:szCs w:val="24"/>
        </w:rPr>
      </w:pPr>
      <w:r>
        <w:rPr>
          <w:rFonts w:asciiTheme="majorBidi" w:eastAsia="Calibri" w:hAnsiTheme="majorBidi" w:cstheme="majorBidi"/>
          <w:b/>
          <w:color w:val="C45911" w:themeColor="accent2" w:themeShade="BF"/>
          <w:sz w:val="24"/>
          <w:szCs w:val="24"/>
        </w:rPr>
        <w:t>Time frame</w:t>
      </w:r>
    </w:p>
    <w:p w14:paraId="04EE8641" w14:textId="7C25A46F" w:rsidR="006460EC" w:rsidRPr="006460EC" w:rsidRDefault="006460EC" w:rsidP="006460EC">
      <w:pPr>
        <w:jc w:val="both"/>
        <w:rPr>
          <w:rFonts w:cstheme="minorHAnsi"/>
        </w:rPr>
      </w:pPr>
      <w:r w:rsidRPr="006460EC">
        <w:rPr>
          <w:rFonts w:cstheme="minorHAnsi"/>
        </w:rPr>
        <w:t>The following tables explain the tentative timelines and milestones:</w:t>
      </w:r>
    </w:p>
    <w:p w14:paraId="4DA121A3" w14:textId="77777777" w:rsidR="006460EC" w:rsidRDefault="006460EC" w:rsidP="006460EC">
      <w:pPr>
        <w:pStyle w:val="BodyText"/>
        <w:spacing w:before="136"/>
        <w:ind w:left="0"/>
        <w:jc w:val="both"/>
        <w:rPr>
          <w:rFonts w:asciiTheme="minorHAnsi" w:eastAsiaTheme="minorHAnsi" w:hAnsiTheme="minorHAnsi" w:cstheme="minorHAnsi"/>
          <w:sz w:val="22"/>
          <w:szCs w:val="22"/>
        </w:rPr>
      </w:pPr>
      <w:r w:rsidRPr="00F16977">
        <w:rPr>
          <w:rFonts w:asciiTheme="minorHAnsi" w:eastAsiaTheme="minorHAnsi" w:hAnsiTheme="minorHAnsi" w:cstheme="minorHAnsi"/>
          <w:sz w:val="22"/>
          <w:szCs w:val="22"/>
        </w:rPr>
        <w:t xml:space="preserve">The consultant </w:t>
      </w:r>
      <w:r>
        <w:rPr>
          <w:rFonts w:asciiTheme="minorHAnsi" w:eastAsiaTheme="minorHAnsi" w:hAnsiTheme="minorHAnsi" w:cstheme="minorHAnsi"/>
          <w:sz w:val="22"/>
          <w:szCs w:val="22"/>
        </w:rPr>
        <w:t>is</w:t>
      </w:r>
      <w:r w:rsidRPr="00F16977">
        <w:rPr>
          <w:rFonts w:asciiTheme="minorHAnsi" w:eastAsiaTheme="minorHAnsi" w:hAnsiTheme="minorHAnsi" w:cstheme="minorHAnsi"/>
          <w:sz w:val="22"/>
          <w:szCs w:val="22"/>
        </w:rPr>
        <w:t xml:space="preserve"> required to undertake the exercise within a period of 5 working days after signing of the agreement. The timetable is as follow:</w:t>
      </w:r>
    </w:p>
    <w:tbl>
      <w:tblPr>
        <w:tblW w:w="97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0"/>
        <w:gridCol w:w="420"/>
        <w:gridCol w:w="420"/>
        <w:gridCol w:w="446"/>
        <w:gridCol w:w="420"/>
        <w:gridCol w:w="420"/>
        <w:gridCol w:w="420"/>
        <w:gridCol w:w="420"/>
        <w:gridCol w:w="420"/>
        <w:gridCol w:w="420"/>
        <w:gridCol w:w="521"/>
        <w:gridCol w:w="521"/>
        <w:gridCol w:w="521"/>
        <w:gridCol w:w="521"/>
        <w:gridCol w:w="521"/>
      </w:tblGrid>
      <w:tr w:rsidR="00A53E61" w:rsidRPr="007747DD" w14:paraId="06F03F2B" w14:textId="3F88A565" w:rsidTr="00A53E61">
        <w:trPr>
          <w:trHeight w:val="332"/>
        </w:trPr>
        <w:tc>
          <w:tcPr>
            <w:tcW w:w="3330" w:type="dxa"/>
            <w:vMerge w:val="restart"/>
            <w:shd w:val="clear" w:color="000000" w:fill="F2F2F2"/>
            <w:vAlign w:val="center"/>
            <w:hideMark/>
          </w:tcPr>
          <w:p w14:paraId="399442A2" w14:textId="4B1A00A3" w:rsidR="00A53E61" w:rsidRPr="007747DD" w:rsidRDefault="00A53E61" w:rsidP="00213629">
            <w:pPr>
              <w:spacing w:after="0" w:line="240" w:lineRule="auto"/>
              <w:jc w:val="center"/>
              <w:rPr>
                <w:rFonts w:cstheme="minorHAnsi"/>
                <w:b/>
                <w:bCs/>
                <w:color w:val="000000"/>
                <w:lang w:eastAsia="fr-FR"/>
              </w:rPr>
            </w:pPr>
            <w:r>
              <w:rPr>
                <w:rFonts w:cstheme="minorHAnsi"/>
                <w:b/>
                <w:bCs/>
              </w:rPr>
              <w:t>Tasks/Deliverables</w:t>
            </w:r>
          </w:p>
        </w:tc>
        <w:tc>
          <w:tcPr>
            <w:tcW w:w="5890" w:type="dxa"/>
            <w:gridSpan w:val="13"/>
            <w:shd w:val="clear" w:color="000000" w:fill="F2F2F2"/>
            <w:vAlign w:val="center"/>
          </w:tcPr>
          <w:p w14:paraId="42475EED" w14:textId="426797D5" w:rsidR="00A53E61" w:rsidRDefault="00A53E61" w:rsidP="006460EC">
            <w:pPr>
              <w:spacing w:after="0" w:line="240" w:lineRule="auto"/>
              <w:jc w:val="center"/>
              <w:rPr>
                <w:rFonts w:cstheme="minorHAnsi"/>
                <w:b/>
                <w:bCs/>
                <w:color w:val="000000"/>
                <w:lang w:eastAsia="fr-FR"/>
              </w:rPr>
            </w:pPr>
            <w:r>
              <w:rPr>
                <w:rFonts w:cstheme="minorHAnsi"/>
                <w:b/>
                <w:bCs/>
                <w:color w:val="000000"/>
                <w:lang w:eastAsia="fr-FR"/>
              </w:rPr>
              <w:t>Period 1 November 2023 to 31 January 2024</w:t>
            </w:r>
          </w:p>
        </w:tc>
        <w:tc>
          <w:tcPr>
            <w:tcW w:w="521" w:type="dxa"/>
            <w:shd w:val="clear" w:color="000000" w:fill="F2F2F2"/>
          </w:tcPr>
          <w:p w14:paraId="783DEE5A" w14:textId="77777777" w:rsidR="00A53E61" w:rsidRDefault="00A53E61" w:rsidP="006460EC">
            <w:pPr>
              <w:spacing w:after="0" w:line="240" w:lineRule="auto"/>
              <w:jc w:val="center"/>
              <w:rPr>
                <w:rFonts w:cstheme="minorHAnsi"/>
                <w:b/>
                <w:bCs/>
                <w:color w:val="000000"/>
                <w:lang w:eastAsia="fr-FR"/>
              </w:rPr>
            </w:pPr>
          </w:p>
        </w:tc>
      </w:tr>
      <w:tr w:rsidR="00A53E61" w:rsidRPr="007747DD" w14:paraId="6F762675" w14:textId="7AEDEAA7" w:rsidTr="00A53E61">
        <w:trPr>
          <w:trHeight w:val="413"/>
        </w:trPr>
        <w:tc>
          <w:tcPr>
            <w:tcW w:w="3330" w:type="dxa"/>
            <w:vMerge/>
            <w:shd w:val="clear" w:color="000000" w:fill="F2F2F2"/>
            <w:vAlign w:val="center"/>
            <w:hideMark/>
          </w:tcPr>
          <w:p w14:paraId="49B412D0" w14:textId="77777777" w:rsidR="00A53E61" w:rsidRPr="007747DD" w:rsidRDefault="00A53E61" w:rsidP="00213629">
            <w:pPr>
              <w:spacing w:before="240" w:after="0" w:line="240" w:lineRule="auto"/>
              <w:rPr>
                <w:rFonts w:cstheme="minorHAnsi"/>
                <w:b/>
                <w:bCs/>
                <w:color w:val="000000"/>
                <w:lang w:eastAsia="fr-FR"/>
              </w:rPr>
            </w:pPr>
          </w:p>
        </w:tc>
        <w:tc>
          <w:tcPr>
            <w:tcW w:w="420" w:type="dxa"/>
            <w:shd w:val="clear" w:color="auto" w:fill="F2F2F2" w:themeFill="background1" w:themeFillShade="F2"/>
            <w:noWrap/>
            <w:vAlign w:val="center"/>
          </w:tcPr>
          <w:p w14:paraId="1C428643" w14:textId="1667B5A5"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W1</w:t>
            </w:r>
          </w:p>
        </w:tc>
        <w:tc>
          <w:tcPr>
            <w:tcW w:w="420" w:type="dxa"/>
            <w:shd w:val="clear" w:color="auto" w:fill="F2F2F2" w:themeFill="background1" w:themeFillShade="F2"/>
            <w:vAlign w:val="center"/>
          </w:tcPr>
          <w:p w14:paraId="3F2583DE" w14:textId="605E11A0"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W2</w:t>
            </w:r>
          </w:p>
        </w:tc>
        <w:tc>
          <w:tcPr>
            <w:tcW w:w="446" w:type="dxa"/>
            <w:shd w:val="clear" w:color="auto" w:fill="F2F2F2" w:themeFill="background1" w:themeFillShade="F2"/>
            <w:vAlign w:val="center"/>
          </w:tcPr>
          <w:p w14:paraId="1D40B916" w14:textId="7C80AEBA"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W3</w:t>
            </w:r>
          </w:p>
        </w:tc>
        <w:tc>
          <w:tcPr>
            <w:tcW w:w="420" w:type="dxa"/>
            <w:shd w:val="clear" w:color="auto" w:fill="F2F2F2" w:themeFill="background1" w:themeFillShade="F2"/>
            <w:noWrap/>
            <w:vAlign w:val="center"/>
          </w:tcPr>
          <w:p w14:paraId="570947E0" w14:textId="0D6511F9"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W4</w:t>
            </w:r>
          </w:p>
        </w:tc>
        <w:tc>
          <w:tcPr>
            <w:tcW w:w="420" w:type="dxa"/>
            <w:shd w:val="clear" w:color="auto" w:fill="F2F2F2" w:themeFill="background1" w:themeFillShade="F2"/>
            <w:vAlign w:val="center"/>
          </w:tcPr>
          <w:p w14:paraId="1A172FC6" w14:textId="23040FC1"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W5</w:t>
            </w:r>
          </w:p>
        </w:tc>
        <w:tc>
          <w:tcPr>
            <w:tcW w:w="420" w:type="dxa"/>
            <w:shd w:val="clear" w:color="auto" w:fill="F2F2F2" w:themeFill="background1" w:themeFillShade="F2"/>
            <w:vAlign w:val="center"/>
          </w:tcPr>
          <w:p w14:paraId="069078C7" w14:textId="6775DCC0"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W6</w:t>
            </w:r>
          </w:p>
        </w:tc>
        <w:tc>
          <w:tcPr>
            <w:tcW w:w="420" w:type="dxa"/>
            <w:shd w:val="clear" w:color="auto" w:fill="F2F2F2" w:themeFill="background1" w:themeFillShade="F2"/>
            <w:vAlign w:val="center"/>
          </w:tcPr>
          <w:p w14:paraId="2AEAF60E" w14:textId="7BA88E07"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W7</w:t>
            </w:r>
          </w:p>
        </w:tc>
        <w:tc>
          <w:tcPr>
            <w:tcW w:w="420" w:type="dxa"/>
            <w:shd w:val="clear" w:color="auto" w:fill="F2F2F2" w:themeFill="background1" w:themeFillShade="F2"/>
            <w:vAlign w:val="center"/>
          </w:tcPr>
          <w:p w14:paraId="12EE3AAD" w14:textId="1198713C"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W8</w:t>
            </w:r>
          </w:p>
        </w:tc>
        <w:tc>
          <w:tcPr>
            <w:tcW w:w="420" w:type="dxa"/>
            <w:shd w:val="clear" w:color="auto" w:fill="F2F2F2" w:themeFill="background1" w:themeFillShade="F2"/>
            <w:vAlign w:val="center"/>
          </w:tcPr>
          <w:p w14:paraId="584DAC2E" w14:textId="58E90838"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W9</w:t>
            </w:r>
          </w:p>
        </w:tc>
        <w:tc>
          <w:tcPr>
            <w:tcW w:w="521" w:type="dxa"/>
            <w:shd w:val="clear" w:color="auto" w:fill="F2F2F2" w:themeFill="background1" w:themeFillShade="F2"/>
            <w:vAlign w:val="center"/>
          </w:tcPr>
          <w:p w14:paraId="36D3366E" w14:textId="6D14762E"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W10</w:t>
            </w:r>
          </w:p>
        </w:tc>
        <w:tc>
          <w:tcPr>
            <w:tcW w:w="521" w:type="dxa"/>
            <w:shd w:val="clear" w:color="auto" w:fill="F2F2F2" w:themeFill="background1" w:themeFillShade="F2"/>
            <w:vAlign w:val="center"/>
          </w:tcPr>
          <w:p w14:paraId="5FDBEC01" w14:textId="2527C589"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W11</w:t>
            </w:r>
          </w:p>
        </w:tc>
        <w:tc>
          <w:tcPr>
            <w:tcW w:w="521" w:type="dxa"/>
            <w:shd w:val="clear" w:color="auto" w:fill="F2F2F2" w:themeFill="background1" w:themeFillShade="F2"/>
            <w:vAlign w:val="center"/>
          </w:tcPr>
          <w:p w14:paraId="12F9DE99" w14:textId="4FD69363" w:rsidR="00A53E61" w:rsidRPr="006460EC" w:rsidRDefault="00A53E61" w:rsidP="006460EC">
            <w:pPr>
              <w:spacing w:after="0" w:line="240" w:lineRule="auto"/>
              <w:jc w:val="center"/>
              <w:rPr>
                <w:rFonts w:cstheme="minorHAnsi"/>
                <w:color w:val="000000"/>
                <w:sz w:val="20"/>
                <w:szCs w:val="20"/>
                <w:lang w:eastAsia="fr-FR"/>
              </w:rPr>
            </w:pPr>
            <w:r w:rsidRPr="006460EC">
              <w:rPr>
                <w:rFonts w:cstheme="minorHAnsi"/>
                <w:color w:val="000000"/>
                <w:sz w:val="20"/>
                <w:szCs w:val="20"/>
                <w:lang w:eastAsia="fr-FR"/>
              </w:rPr>
              <w:t>W12</w:t>
            </w:r>
          </w:p>
        </w:tc>
        <w:tc>
          <w:tcPr>
            <w:tcW w:w="521" w:type="dxa"/>
            <w:shd w:val="clear" w:color="auto" w:fill="F2F2F2" w:themeFill="background1" w:themeFillShade="F2"/>
            <w:vAlign w:val="center"/>
          </w:tcPr>
          <w:p w14:paraId="0319C13B" w14:textId="2B505D92" w:rsidR="00A53E61" w:rsidRPr="006460EC" w:rsidRDefault="00A53E61" w:rsidP="006460EC">
            <w:pPr>
              <w:spacing w:after="0" w:line="240" w:lineRule="auto"/>
              <w:jc w:val="center"/>
              <w:rPr>
                <w:rFonts w:cstheme="minorHAnsi"/>
                <w:color w:val="000000"/>
                <w:sz w:val="20"/>
                <w:szCs w:val="20"/>
                <w:lang w:eastAsia="fr-FR"/>
              </w:rPr>
            </w:pPr>
            <w:r>
              <w:rPr>
                <w:rFonts w:cstheme="minorHAnsi"/>
                <w:color w:val="000000"/>
                <w:sz w:val="20"/>
                <w:szCs w:val="20"/>
                <w:lang w:eastAsia="fr-FR"/>
              </w:rPr>
              <w:t>W13</w:t>
            </w:r>
          </w:p>
        </w:tc>
        <w:tc>
          <w:tcPr>
            <w:tcW w:w="521" w:type="dxa"/>
            <w:shd w:val="clear" w:color="auto" w:fill="F2F2F2" w:themeFill="background1" w:themeFillShade="F2"/>
            <w:vAlign w:val="center"/>
          </w:tcPr>
          <w:p w14:paraId="14500188" w14:textId="47A8A781" w:rsidR="00A53E61" w:rsidRDefault="00A53E61" w:rsidP="00A53E61">
            <w:pPr>
              <w:spacing w:after="0" w:line="240" w:lineRule="auto"/>
              <w:jc w:val="center"/>
              <w:rPr>
                <w:rFonts w:cstheme="minorHAnsi"/>
                <w:color w:val="000000"/>
                <w:sz w:val="20"/>
                <w:szCs w:val="20"/>
                <w:lang w:eastAsia="fr-FR"/>
              </w:rPr>
            </w:pPr>
            <w:r>
              <w:rPr>
                <w:rFonts w:cstheme="minorHAnsi"/>
                <w:color w:val="000000"/>
                <w:sz w:val="20"/>
                <w:szCs w:val="20"/>
                <w:lang w:eastAsia="fr-FR"/>
              </w:rPr>
              <w:t>W14</w:t>
            </w:r>
          </w:p>
        </w:tc>
      </w:tr>
      <w:tr w:rsidR="00A53E61" w:rsidRPr="007747DD" w14:paraId="52DBAF90" w14:textId="1CD24664" w:rsidTr="00407DE0">
        <w:trPr>
          <w:trHeight w:val="300"/>
        </w:trPr>
        <w:tc>
          <w:tcPr>
            <w:tcW w:w="3330" w:type="dxa"/>
            <w:shd w:val="clear" w:color="auto" w:fill="E2EFD9" w:themeFill="accent6" w:themeFillTint="33"/>
          </w:tcPr>
          <w:p w14:paraId="6471023A" w14:textId="77777777" w:rsidR="00A53E61" w:rsidRPr="007747DD" w:rsidRDefault="00A53E61" w:rsidP="00213629">
            <w:pPr>
              <w:spacing w:after="0" w:line="240" w:lineRule="auto"/>
              <w:rPr>
                <w:rFonts w:cstheme="minorHAnsi"/>
                <w:color w:val="000000"/>
                <w:lang w:eastAsia="fr-FR"/>
              </w:rPr>
            </w:pPr>
            <w:r w:rsidRPr="007747DD">
              <w:rPr>
                <w:rFonts w:cstheme="minorHAnsi"/>
              </w:rPr>
              <w:t>Consultant’s Kick-off meeting with CARE</w:t>
            </w:r>
          </w:p>
        </w:tc>
        <w:tc>
          <w:tcPr>
            <w:tcW w:w="420" w:type="dxa"/>
            <w:shd w:val="clear" w:color="auto" w:fill="A6A6A6" w:themeFill="background1" w:themeFillShade="A6"/>
            <w:noWrap/>
            <w:vAlign w:val="bottom"/>
          </w:tcPr>
          <w:p w14:paraId="5E6F620E"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72119E02"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auto"/>
            <w:noWrap/>
            <w:vAlign w:val="bottom"/>
          </w:tcPr>
          <w:p w14:paraId="28E79449"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57307B2D" w14:textId="77777777" w:rsidR="00A53E61" w:rsidRPr="007747DD" w:rsidRDefault="00A53E61" w:rsidP="00213629">
            <w:pPr>
              <w:spacing w:after="0" w:line="240" w:lineRule="auto"/>
              <w:rPr>
                <w:rFonts w:cstheme="minorHAnsi"/>
                <w:color w:val="000000"/>
                <w:lang w:eastAsia="fr-FR"/>
              </w:rPr>
            </w:pPr>
          </w:p>
        </w:tc>
        <w:tc>
          <w:tcPr>
            <w:tcW w:w="420" w:type="dxa"/>
            <w:shd w:val="clear" w:color="000000" w:fill="FFFFFF"/>
            <w:noWrap/>
            <w:vAlign w:val="bottom"/>
          </w:tcPr>
          <w:p w14:paraId="79F25233" w14:textId="77777777" w:rsidR="00A53E61" w:rsidRPr="007747DD" w:rsidRDefault="00A53E61" w:rsidP="00213629">
            <w:pPr>
              <w:spacing w:after="0" w:line="240" w:lineRule="auto"/>
              <w:rPr>
                <w:rFonts w:cstheme="minorHAnsi"/>
                <w:color w:val="000000"/>
                <w:lang w:eastAsia="fr-FR"/>
              </w:rPr>
            </w:pPr>
          </w:p>
        </w:tc>
        <w:tc>
          <w:tcPr>
            <w:tcW w:w="420" w:type="dxa"/>
            <w:shd w:val="clear" w:color="000000" w:fill="FFFFFF"/>
          </w:tcPr>
          <w:p w14:paraId="60485B19" w14:textId="77777777" w:rsidR="00A53E61" w:rsidRPr="007747DD" w:rsidRDefault="00A53E61" w:rsidP="00213629">
            <w:pPr>
              <w:spacing w:after="0" w:line="240" w:lineRule="auto"/>
              <w:rPr>
                <w:rFonts w:cstheme="minorHAnsi"/>
                <w:color w:val="000000"/>
                <w:lang w:eastAsia="fr-FR"/>
              </w:rPr>
            </w:pPr>
          </w:p>
        </w:tc>
        <w:tc>
          <w:tcPr>
            <w:tcW w:w="420" w:type="dxa"/>
            <w:shd w:val="clear" w:color="000000" w:fill="FFFFFF"/>
          </w:tcPr>
          <w:p w14:paraId="2EE30F15" w14:textId="77777777" w:rsidR="00A53E61" w:rsidRPr="007747DD" w:rsidRDefault="00A53E61" w:rsidP="00213629">
            <w:pPr>
              <w:spacing w:after="0" w:line="240" w:lineRule="auto"/>
              <w:rPr>
                <w:rFonts w:cstheme="minorHAnsi"/>
                <w:color w:val="000000"/>
                <w:lang w:eastAsia="fr-FR"/>
              </w:rPr>
            </w:pPr>
          </w:p>
        </w:tc>
        <w:tc>
          <w:tcPr>
            <w:tcW w:w="420" w:type="dxa"/>
            <w:shd w:val="clear" w:color="000000" w:fill="FFFFFF"/>
          </w:tcPr>
          <w:p w14:paraId="57C6626F" w14:textId="77777777" w:rsidR="00A53E61" w:rsidRPr="007747DD" w:rsidRDefault="00A53E61" w:rsidP="00213629">
            <w:pPr>
              <w:spacing w:after="0" w:line="240" w:lineRule="auto"/>
              <w:rPr>
                <w:rFonts w:cstheme="minorHAnsi"/>
                <w:color w:val="000000"/>
                <w:lang w:eastAsia="fr-FR"/>
              </w:rPr>
            </w:pPr>
          </w:p>
        </w:tc>
        <w:tc>
          <w:tcPr>
            <w:tcW w:w="420" w:type="dxa"/>
            <w:shd w:val="clear" w:color="000000" w:fill="FFFFFF"/>
          </w:tcPr>
          <w:p w14:paraId="70BB12F0" w14:textId="77777777" w:rsidR="00A53E61" w:rsidRPr="007747DD" w:rsidRDefault="00A53E61" w:rsidP="00213629">
            <w:pPr>
              <w:spacing w:after="0" w:line="240" w:lineRule="auto"/>
              <w:rPr>
                <w:rFonts w:cstheme="minorHAnsi"/>
                <w:color w:val="000000"/>
                <w:lang w:eastAsia="fr-FR"/>
              </w:rPr>
            </w:pPr>
          </w:p>
        </w:tc>
        <w:tc>
          <w:tcPr>
            <w:tcW w:w="521" w:type="dxa"/>
            <w:shd w:val="clear" w:color="000000" w:fill="FFFFFF"/>
          </w:tcPr>
          <w:p w14:paraId="53D2807D" w14:textId="77777777" w:rsidR="00A53E61" w:rsidRPr="007747DD" w:rsidRDefault="00A53E61" w:rsidP="00213629">
            <w:pPr>
              <w:spacing w:after="0" w:line="240" w:lineRule="auto"/>
              <w:rPr>
                <w:rFonts w:cstheme="minorHAnsi"/>
                <w:color w:val="000000"/>
                <w:lang w:eastAsia="fr-FR"/>
              </w:rPr>
            </w:pPr>
          </w:p>
        </w:tc>
        <w:tc>
          <w:tcPr>
            <w:tcW w:w="521" w:type="dxa"/>
            <w:shd w:val="clear" w:color="000000" w:fill="FFFFFF"/>
          </w:tcPr>
          <w:p w14:paraId="4D982CA0" w14:textId="77777777" w:rsidR="00A53E61" w:rsidRPr="007747DD" w:rsidRDefault="00A53E61" w:rsidP="00213629">
            <w:pPr>
              <w:spacing w:after="0" w:line="240" w:lineRule="auto"/>
              <w:rPr>
                <w:rFonts w:cstheme="minorHAnsi"/>
                <w:color w:val="000000"/>
                <w:lang w:eastAsia="fr-FR"/>
              </w:rPr>
            </w:pPr>
          </w:p>
        </w:tc>
        <w:tc>
          <w:tcPr>
            <w:tcW w:w="521" w:type="dxa"/>
            <w:shd w:val="clear" w:color="000000" w:fill="FFFFFF"/>
          </w:tcPr>
          <w:p w14:paraId="61F4E192" w14:textId="77777777" w:rsidR="00A53E61" w:rsidRPr="007747DD" w:rsidRDefault="00A53E61" w:rsidP="00213629">
            <w:pPr>
              <w:spacing w:after="0" w:line="240" w:lineRule="auto"/>
              <w:rPr>
                <w:rFonts w:cstheme="minorHAnsi"/>
                <w:color w:val="000000"/>
                <w:lang w:eastAsia="fr-FR"/>
              </w:rPr>
            </w:pPr>
          </w:p>
        </w:tc>
        <w:tc>
          <w:tcPr>
            <w:tcW w:w="521" w:type="dxa"/>
            <w:shd w:val="clear" w:color="000000" w:fill="FFFFFF"/>
          </w:tcPr>
          <w:p w14:paraId="09BCBAB1" w14:textId="77777777" w:rsidR="00A53E61" w:rsidRPr="007747DD" w:rsidRDefault="00A53E61" w:rsidP="00213629">
            <w:pPr>
              <w:spacing w:after="0" w:line="240" w:lineRule="auto"/>
              <w:rPr>
                <w:rFonts w:cstheme="minorHAnsi"/>
                <w:color w:val="000000"/>
                <w:lang w:eastAsia="fr-FR"/>
              </w:rPr>
            </w:pPr>
          </w:p>
        </w:tc>
        <w:tc>
          <w:tcPr>
            <w:tcW w:w="521" w:type="dxa"/>
            <w:shd w:val="clear" w:color="000000" w:fill="FFFFFF"/>
          </w:tcPr>
          <w:p w14:paraId="49E33568" w14:textId="77777777" w:rsidR="00A53E61" w:rsidRPr="007747DD" w:rsidRDefault="00A53E61" w:rsidP="00213629">
            <w:pPr>
              <w:spacing w:after="0" w:line="240" w:lineRule="auto"/>
              <w:rPr>
                <w:rFonts w:cstheme="minorHAnsi"/>
                <w:color w:val="000000"/>
                <w:lang w:eastAsia="fr-FR"/>
              </w:rPr>
            </w:pPr>
          </w:p>
        </w:tc>
      </w:tr>
      <w:tr w:rsidR="00A53E61" w:rsidRPr="007747DD" w14:paraId="09EE0F3A" w14:textId="2C84B0C6" w:rsidTr="00407DE0">
        <w:trPr>
          <w:trHeight w:val="300"/>
        </w:trPr>
        <w:tc>
          <w:tcPr>
            <w:tcW w:w="3330" w:type="dxa"/>
            <w:shd w:val="clear" w:color="auto" w:fill="E2EFD9" w:themeFill="accent6" w:themeFillTint="33"/>
          </w:tcPr>
          <w:p w14:paraId="50EB0D37" w14:textId="41F4C4D8" w:rsidR="00A53E61" w:rsidRPr="007747DD" w:rsidRDefault="00A53E61" w:rsidP="00213629">
            <w:pPr>
              <w:spacing w:after="0" w:line="240" w:lineRule="auto"/>
              <w:rPr>
                <w:rFonts w:cstheme="minorHAnsi"/>
              </w:rPr>
            </w:pPr>
            <w:r w:rsidRPr="007747DD">
              <w:rPr>
                <w:rFonts w:cstheme="minorHAnsi"/>
              </w:rPr>
              <w:t xml:space="preserve">Review of </w:t>
            </w:r>
            <w:proofErr w:type="spellStart"/>
            <w:r w:rsidR="00407DE0">
              <w:rPr>
                <w:rFonts w:cstheme="minorHAnsi"/>
              </w:rPr>
              <w:t>ToR</w:t>
            </w:r>
            <w:proofErr w:type="spellEnd"/>
            <w:r w:rsidR="00407DE0">
              <w:rPr>
                <w:rFonts w:cstheme="minorHAnsi"/>
              </w:rPr>
              <w:t xml:space="preserve"> and </w:t>
            </w:r>
            <w:r w:rsidRPr="007747DD">
              <w:rPr>
                <w:rFonts w:cstheme="minorHAnsi"/>
              </w:rPr>
              <w:t>projects documents</w:t>
            </w:r>
            <w:r w:rsidR="00407DE0">
              <w:rPr>
                <w:rFonts w:cstheme="minorHAnsi"/>
              </w:rPr>
              <w:t>.</w:t>
            </w:r>
          </w:p>
        </w:tc>
        <w:tc>
          <w:tcPr>
            <w:tcW w:w="420" w:type="dxa"/>
            <w:shd w:val="clear" w:color="auto" w:fill="A6A6A6" w:themeFill="background1" w:themeFillShade="A6"/>
            <w:noWrap/>
            <w:vAlign w:val="bottom"/>
          </w:tcPr>
          <w:p w14:paraId="6466D204"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5793D7E4"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5DCE2A0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492E62F2"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1396BE0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1905ADE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381651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0610E314"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0E42C10"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5C7B4BAF"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1136BAB"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1163298"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B54E37C"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797E552C" w14:textId="77777777" w:rsidR="00A53E61" w:rsidRPr="007747DD" w:rsidRDefault="00A53E61" w:rsidP="00213629">
            <w:pPr>
              <w:spacing w:after="0" w:line="240" w:lineRule="auto"/>
              <w:rPr>
                <w:rFonts w:cstheme="minorHAnsi"/>
                <w:color w:val="000000"/>
                <w:lang w:eastAsia="fr-FR"/>
              </w:rPr>
            </w:pPr>
          </w:p>
        </w:tc>
      </w:tr>
      <w:tr w:rsidR="00A53E61" w:rsidRPr="007747DD" w14:paraId="64521083" w14:textId="7E96707E" w:rsidTr="00407DE0">
        <w:trPr>
          <w:trHeight w:val="300"/>
        </w:trPr>
        <w:tc>
          <w:tcPr>
            <w:tcW w:w="3330" w:type="dxa"/>
            <w:shd w:val="clear" w:color="auto" w:fill="E2EFD9" w:themeFill="accent6" w:themeFillTint="33"/>
          </w:tcPr>
          <w:p w14:paraId="0CCAEB68" w14:textId="3312CB1D" w:rsidR="00A53E61" w:rsidRPr="007747DD" w:rsidRDefault="00A53E61" w:rsidP="00213629">
            <w:pPr>
              <w:spacing w:after="0" w:line="240" w:lineRule="auto"/>
              <w:rPr>
                <w:rFonts w:cstheme="minorHAnsi"/>
              </w:rPr>
            </w:pPr>
            <w:r w:rsidRPr="007747DD">
              <w:rPr>
                <w:rFonts w:cstheme="minorHAnsi"/>
              </w:rPr>
              <w:t>Develop</w:t>
            </w:r>
            <w:r w:rsidRPr="007747DD">
              <w:rPr>
                <w:rFonts w:cstheme="minorHAnsi"/>
                <w:spacing w:val="-1"/>
              </w:rPr>
              <w:t xml:space="preserve"> </w:t>
            </w:r>
            <w:r w:rsidRPr="007747DD">
              <w:rPr>
                <w:rFonts w:cstheme="minorHAnsi"/>
              </w:rPr>
              <w:t>inception</w:t>
            </w:r>
            <w:r w:rsidRPr="007747DD">
              <w:rPr>
                <w:rFonts w:cstheme="minorHAnsi"/>
                <w:spacing w:val="-2"/>
              </w:rPr>
              <w:t xml:space="preserve"> </w:t>
            </w:r>
            <w:r w:rsidRPr="007747DD">
              <w:rPr>
                <w:rFonts w:cstheme="minorHAnsi"/>
              </w:rPr>
              <w:t>report</w:t>
            </w:r>
            <w:r w:rsidRPr="007747DD">
              <w:rPr>
                <w:rFonts w:cstheme="minorHAnsi"/>
                <w:spacing w:val="-1"/>
              </w:rPr>
              <w:t xml:space="preserve"> </w:t>
            </w:r>
            <w:r w:rsidRPr="007747DD">
              <w:rPr>
                <w:rFonts w:cstheme="minorHAnsi"/>
              </w:rPr>
              <w:t>and Methodology submit</w:t>
            </w:r>
            <w:r w:rsidRPr="007747DD">
              <w:rPr>
                <w:rFonts w:cstheme="minorHAnsi"/>
                <w:spacing w:val="-1"/>
              </w:rPr>
              <w:t xml:space="preserve"> </w:t>
            </w:r>
            <w:r w:rsidRPr="007747DD">
              <w:rPr>
                <w:rFonts w:cstheme="minorHAnsi"/>
              </w:rPr>
              <w:t>to CARE</w:t>
            </w:r>
          </w:p>
        </w:tc>
        <w:tc>
          <w:tcPr>
            <w:tcW w:w="420" w:type="dxa"/>
            <w:shd w:val="clear" w:color="auto" w:fill="A6A6A6" w:themeFill="background1" w:themeFillShade="A6"/>
            <w:noWrap/>
            <w:vAlign w:val="bottom"/>
          </w:tcPr>
          <w:p w14:paraId="5FB5A542"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noWrap/>
            <w:vAlign w:val="bottom"/>
          </w:tcPr>
          <w:p w14:paraId="5691C2D2"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30EBD712"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62A68CC7"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2A7393D3"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2EFABDD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0C44778"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74F68CCC"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18475E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1AB17AC"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5BB800A4"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3CFD87A4"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AD26DAE"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C66872F" w14:textId="77777777" w:rsidR="00A53E61" w:rsidRPr="007747DD" w:rsidRDefault="00A53E61" w:rsidP="00213629">
            <w:pPr>
              <w:spacing w:after="0" w:line="240" w:lineRule="auto"/>
              <w:rPr>
                <w:rFonts w:cstheme="minorHAnsi"/>
                <w:color w:val="000000"/>
                <w:lang w:eastAsia="fr-FR"/>
              </w:rPr>
            </w:pPr>
          </w:p>
        </w:tc>
      </w:tr>
      <w:tr w:rsidR="00A53E61" w:rsidRPr="007747DD" w14:paraId="792B1C09" w14:textId="345D0831" w:rsidTr="00407DE0">
        <w:trPr>
          <w:trHeight w:val="300"/>
        </w:trPr>
        <w:tc>
          <w:tcPr>
            <w:tcW w:w="3330" w:type="dxa"/>
            <w:shd w:val="clear" w:color="auto" w:fill="E2EFD9" w:themeFill="accent6" w:themeFillTint="33"/>
          </w:tcPr>
          <w:p w14:paraId="3B5053E5" w14:textId="2460DD34" w:rsidR="00A53E61" w:rsidRPr="007747DD" w:rsidRDefault="00407DE0" w:rsidP="00213629">
            <w:pPr>
              <w:spacing w:after="0" w:line="240" w:lineRule="auto"/>
              <w:rPr>
                <w:rFonts w:cstheme="minorHAnsi"/>
              </w:rPr>
            </w:pPr>
            <w:r>
              <w:rPr>
                <w:rFonts w:cstheme="minorHAnsi"/>
              </w:rPr>
              <w:t>Submit curriculum, training materials and work plan to CARE</w:t>
            </w:r>
          </w:p>
        </w:tc>
        <w:tc>
          <w:tcPr>
            <w:tcW w:w="420" w:type="dxa"/>
            <w:shd w:val="clear" w:color="auto" w:fill="auto"/>
            <w:noWrap/>
            <w:vAlign w:val="bottom"/>
          </w:tcPr>
          <w:p w14:paraId="13AF5E06"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49B6B9E3"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A6A6A6" w:themeFill="background1" w:themeFillShade="A6"/>
            <w:noWrap/>
            <w:vAlign w:val="bottom"/>
          </w:tcPr>
          <w:p w14:paraId="02060BA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3CFA3633"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65FE1A45"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6042AE7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0B13A9E"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A229DA9"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D072333"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75DE4E5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C6F5DC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76C9759"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651B49B"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70100BDA" w14:textId="77777777" w:rsidR="00A53E61" w:rsidRPr="007747DD" w:rsidRDefault="00A53E61" w:rsidP="00213629">
            <w:pPr>
              <w:spacing w:after="0" w:line="240" w:lineRule="auto"/>
              <w:rPr>
                <w:rFonts w:cstheme="minorHAnsi"/>
                <w:color w:val="000000"/>
                <w:lang w:eastAsia="fr-FR"/>
              </w:rPr>
            </w:pPr>
          </w:p>
        </w:tc>
      </w:tr>
      <w:tr w:rsidR="00A53E61" w:rsidRPr="007747DD" w14:paraId="22A76154" w14:textId="32A3920C" w:rsidTr="00407DE0">
        <w:trPr>
          <w:trHeight w:val="300"/>
        </w:trPr>
        <w:tc>
          <w:tcPr>
            <w:tcW w:w="3330" w:type="dxa"/>
            <w:shd w:val="clear" w:color="auto" w:fill="E2EFD9" w:themeFill="accent6" w:themeFillTint="33"/>
          </w:tcPr>
          <w:p w14:paraId="05DF7032" w14:textId="06FE98B4" w:rsidR="00A53E61" w:rsidRPr="0006078B" w:rsidRDefault="00407DE0" w:rsidP="00213629">
            <w:pPr>
              <w:spacing w:after="0" w:line="240" w:lineRule="auto"/>
              <w:rPr>
                <w:rFonts w:cstheme="minorHAnsi"/>
              </w:rPr>
            </w:pPr>
            <w:r>
              <w:rPr>
                <w:rFonts w:cstheme="minorHAnsi"/>
              </w:rPr>
              <w:t xml:space="preserve">Conduct </w:t>
            </w:r>
            <w:proofErr w:type="spellStart"/>
            <w:r>
              <w:rPr>
                <w:rFonts w:cstheme="minorHAnsi"/>
              </w:rPr>
              <w:t>ToT</w:t>
            </w:r>
            <w:proofErr w:type="spellEnd"/>
            <w:r>
              <w:rPr>
                <w:rFonts w:cstheme="minorHAnsi"/>
              </w:rPr>
              <w:t xml:space="preserve"> to trainers</w:t>
            </w:r>
          </w:p>
        </w:tc>
        <w:tc>
          <w:tcPr>
            <w:tcW w:w="420" w:type="dxa"/>
            <w:shd w:val="clear" w:color="auto" w:fill="auto"/>
            <w:noWrap/>
            <w:vAlign w:val="bottom"/>
          </w:tcPr>
          <w:p w14:paraId="67DFE96E"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140B14CE"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A6A6A6" w:themeFill="background1" w:themeFillShade="A6"/>
            <w:noWrap/>
            <w:vAlign w:val="bottom"/>
          </w:tcPr>
          <w:p w14:paraId="0829CF46"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noWrap/>
            <w:vAlign w:val="bottom"/>
          </w:tcPr>
          <w:p w14:paraId="470158E4"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19BBFFF7"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C57781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7A782213"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6DC0271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7FA9793E"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239D4D84"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4B37C85"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54BCE3AA"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BDE9A0A"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826A6E8" w14:textId="77777777" w:rsidR="00A53E61" w:rsidRPr="007747DD" w:rsidRDefault="00A53E61" w:rsidP="00213629">
            <w:pPr>
              <w:spacing w:after="0" w:line="240" w:lineRule="auto"/>
              <w:rPr>
                <w:rFonts w:cstheme="minorHAnsi"/>
                <w:color w:val="000000"/>
                <w:lang w:eastAsia="fr-FR"/>
              </w:rPr>
            </w:pPr>
          </w:p>
        </w:tc>
      </w:tr>
      <w:tr w:rsidR="00407DE0" w:rsidRPr="007747DD" w14:paraId="3DB0243E" w14:textId="77777777" w:rsidTr="00407DE0">
        <w:trPr>
          <w:trHeight w:val="300"/>
        </w:trPr>
        <w:tc>
          <w:tcPr>
            <w:tcW w:w="3330" w:type="dxa"/>
            <w:shd w:val="clear" w:color="auto" w:fill="E2EFD9" w:themeFill="accent6" w:themeFillTint="33"/>
          </w:tcPr>
          <w:p w14:paraId="61E42088" w14:textId="296B25EF" w:rsidR="00407DE0" w:rsidRDefault="00407DE0" w:rsidP="00213629">
            <w:pPr>
              <w:pStyle w:val="TableParagraph"/>
              <w:ind w:right="226"/>
              <w:rPr>
                <w:rFonts w:asciiTheme="minorHAnsi" w:hAnsiTheme="minorHAnsi" w:cstheme="minorHAnsi"/>
              </w:rPr>
            </w:pPr>
            <w:r w:rsidRPr="00D0006F">
              <w:rPr>
                <w:rFonts w:asciiTheme="majorBidi" w:hAnsiTheme="majorBidi" w:cstheme="majorBidi"/>
                <w:sz w:val="24"/>
                <w:szCs w:val="24"/>
              </w:rPr>
              <w:t xml:space="preserve">Pre- and post-evaluation of skills and knowledge of the </w:t>
            </w:r>
            <w:r w:rsidRPr="00D0006F">
              <w:rPr>
                <w:rFonts w:asciiTheme="majorBidi" w:hAnsiTheme="majorBidi" w:cstheme="majorBidi"/>
                <w:sz w:val="24"/>
                <w:szCs w:val="24"/>
              </w:rPr>
              <w:lastRenderedPageBreak/>
              <w:t>participants</w:t>
            </w:r>
          </w:p>
        </w:tc>
        <w:tc>
          <w:tcPr>
            <w:tcW w:w="420" w:type="dxa"/>
            <w:shd w:val="clear" w:color="auto" w:fill="auto"/>
            <w:noWrap/>
            <w:vAlign w:val="bottom"/>
          </w:tcPr>
          <w:p w14:paraId="07C0E60A"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auto"/>
            <w:noWrap/>
            <w:vAlign w:val="bottom"/>
          </w:tcPr>
          <w:p w14:paraId="0E45BEF0" w14:textId="77777777" w:rsidR="00407DE0" w:rsidRPr="007747DD" w:rsidRDefault="00407DE0"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24BAC499"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2C14D908"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A6A6A6" w:themeFill="background1" w:themeFillShade="A6"/>
            <w:noWrap/>
            <w:vAlign w:val="bottom"/>
          </w:tcPr>
          <w:p w14:paraId="36D6CB45"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FFFFFF" w:themeFill="background1"/>
          </w:tcPr>
          <w:p w14:paraId="6940D4DB"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FFFFFF" w:themeFill="background1"/>
          </w:tcPr>
          <w:p w14:paraId="7732B7A3"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FFFFFF" w:themeFill="background1"/>
          </w:tcPr>
          <w:p w14:paraId="6FBBDF80" w14:textId="77777777" w:rsidR="00407DE0" w:rsidRPr="007747DD" w:rsidRDefault="00407DE0" w:rsidP="00213629">
            <w:pPr>
              <w:spacing w:after="0" w:line="240" w:lineRule="auto"/>
              <w:rPr>
                <w:rFonts w:cstheme="minorHAnsi"/>
                <w:color w:val="000000"/>
                <w:lang w:eastAsia="fr-FR"/>
              </w:rPr>
            </w:pPr>
          </w:p>
        </w:tc>
        <w:tc>
          <w:tcPr>
            <w:tcW w:w="420" w:type="dxa"/>
            <w:shd w:val="clear" w:color="auto" w:fill="FFFFFF" w:themeFill="background1"/>
          </w:tcPr>
          <w:p w14:paraId="157A11F0" w14:textId="77777777" w:rsidR="00407DE0" w:rsidRPr="007747DD" w:rsidRDefault="00407DE0" w:rsidP="00213629">
            <w:pPr>
              <w:spacing w:after="0" w:line="240" w:lineRule="auto"/>
              <w:rPr>
                <w:rFonts w:cstheme="minorHAnsi"/>
                <w:color w:val="000000"/>
                <w:lang w:eastAsia="fr-FR"/>
              </w:rPr>
            </w:pPr>
          </w:p>
        </w:tc>
        <w:tc>
          <w:tcPr>
            <w:tcW w:w="521" w:type="dxa"/>
            <w:shd w:val="clear" w:color="auto" w:fill="FFFFFF" w:themeFill="background1"/>
          </w:tcPr>
          <w:p w14:paraId="070ECEFA" w14:textId="77777777" w:rsidR="00407DE0" w:rsidRPr="007747DD" w:rsidRDefault="00407DE0" w:rsidP="00213629">
            <w:pPr>
              <w:spacing w:after="0" w:line="240" w:lineRule="auto"/>
              <w:rPr>
                <w:rFonts w:cstheme="minorHAnsi"/>
                <w:color w:val="000000"/>
                <w:lang w:eastAsia="fr-FR"/>
              </w:rPr>
            </w:pPr>
          </w:p>
        </w:tc>
        <w:tc>
          <w:tcPr>
            <w:tcW w:w="521" w:type="dxa"/>
            <w:shd w:val="clear" w:color="auto" w:fill="FFFFFF" w:themeFill="background1"/>
          </w:tcPr>
          <w:p w14:paraId="5E26F56E" w14:textId="77777777" w:rsidR="00407DE0" w:rsidRPr="007747DD" w:rsidRDefault="00407DE0" w:rsidP="00213629">
            <w:pPr>
              <w:spacing w:after="0" w:line="240" w:lineRule="auto"/>
              <w:rPr>
                <w:rFonts w:cstheme="minorHAnsi"/>
                <w:color w:val="000000"/>
                <w:lang w:eastAsia="fr-FR"/>
              </w:rPr>
            </w:pPr>
          </w:p>
        </w:tc>
        <w:tc>
          <w:tcPr>
            <w:tcW w:w="521" w:type="dxa"/>
            <w:shd w:val="clear" w:color="auto" w:fill="FFFFFF" w:themeFill="background1"/>
          </w:tcPr>
          <w:p w14:paraId="17A26809" w14:textId="77777777" w:rsidR="00407DE0" w:rsidRPr="007747DD" w:rsidRDefault="00407DE0" w:rsidP="00213629">
            <w:pPr>
              <w:spacing w:after="0" w:line="240" w:lineRule="auto"/>
              <w:rPr>
                <w:rFonts w:cstheme="minorHAnsi"/>
                <w:color w:val="000000"/>
                <w:lang w:eastAsia="fr-FR"/>
              </w:rPr>
            </w:pPr>
          </w:p>
        </w:tc>
        <w:tc>
          <w:tcPr>
            <w:tcW w:w="521" w:type="dxa"/>
            <w:shd w:val="clear" w:color="auto" w:fill="A6A6A6" w:themeFill="background1" w:themeFillShade="A6"/>
          </w:tcPr>
          <w:p w14:paraId="4C7DEA66" w14:textId="77777777" w:rsidR="00407DE0" w:rsidRPr="007747DD" w:rsidRDefault="00407DE0" w:rsidP="00213629">
            <w:pPr>
              <w:spacing w:after="0" w:line="240" w:lineRule="auto"/>
              <w:rPr>
                <w:rFonts w:cstheme="minorHAnsi"/>
                <w:color w:val="000000"/>
                <w:lang w:eastAsia="fr-FR"/>
              </w:rPr>
            </w:pPr>
          </w:p>
        </w:tc>
        <w:tc>
          <w:tcPr>
            <w:tcW w:w="521" w:type="dxa"/>
            <w:shd w:val="clear" w:color="auto" w:fill="FFFFFF" w:themeFill="background1"/>
          </w:tcPr>
          <w:p w14:paraId="15962FB0" w14:textId="77777777" w:rsidR="00407DE0" w:rsidRPr="007747DD" w:rsidRDefault="00407DE0" w:rsidP="00213629">
            <w:pPr>
              <w:spacing w:after="0" w:line="240" w:lineRule="auto"/>
              <w:rPr>
                <w:rFonts w:cstheme="minorHAnsi"/>
                <w:color w:val="000000"/>
                <w:lang w:eastAsia="fr-FR"/>
              </w:rPr>
            </w:pPr>
          </w:p>
        </w:tc>
      </w:tr>
      <w:tr w:rsidR="00A53E61" w:rsidRPr="007747DD" w14:paraId="5AEF8A64" w14:textId="0DDDF63D" w:rsidTr="00407DE0">
        <w:trPr>
          <w:trHeight w:val="300"/>
        </w:trPr>
        <w:tc>
          <w:tcPr>
            <w:tcW w:w="3330" w:type="dxa"/>
            <w:shd w:val="clear" w:color="auto" w:fill="E2EFD9" w:themeFill="accent6" w:themeFillTint="33"/>
          </w:tcPr>
          <w:p w14:paraId="0A4D8BDE" w14:textId="53808F03" w:rsidR="00A53E61" w:rsidRPr="007747DD" w:rsidRDefault="00407DE0" w:rsidP="00213629">
            <w:pPr>
              <w:pStyle w:val="TableParagraph"/>
              <w:ind w:right="226"/>
              <w:rPr>
                <w:rFonts w:asciiTheme="minorHAnsi" w:hAnsiTheme="minorHAnsi" w:cstheme="minorHAnsi"/>
              </w:rPr>
            </w:pPr>
            <w:r>
              <w:rPr>
                <w:rFonts w:asciiTheme="minorHAnsi" w:hAnsiTheme="minorHAnsi" w:cstheme="minorHAnsi"/>
              </w:rPr>
              <w:t>Conduct TVET training to project participants</w:t>
            </w:r>
          </w:p>
        </w:tc>
        <w:tc>
          <w:tcPr>
            <w:tcW w:w="420" w:type="dxa"/>
            <w:shd w:val="clear" w:color="auto" w:fill="auto"/>
            <w:noWrap/>
            <w:vAlign w:val="bottom"/>
          </w:tcPr>
          <w:p w14:paraId="5BFB678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56BFF332"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1CE1ABBE"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1886650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noWrap/>
            <w:vAlign w:val="bottom"/>
          </w:tcPr>
          <w:p w14:paraId="76DF7312"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754E6116"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038047A7"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6B497A5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7CE7C0BC"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61D9D7D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7D395FF0"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1D22736D"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5DE7CAF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173C417A" w14:textId="77777777" w:rsidR="00A53E61" w:rsidRPr="007747DD" w:rsidRDefault="00A53E61" w:rsidP="00213629">
            <w:pPr>
              <w:spacing w:after="0" w:line="240" w:lineRule="auto"/>
              <w:rPr>
                <w:rFonts w:cstheme="minorHAnsi"/>
                <w:color w:val="000000"/>
                <w:lang w:eastAsia="fr-FR"/>
              </w:rPr>
            </w:pPr>
          </w:p>
        </w:tc>
      </w:tr>
      <w:tr w:rsidR="00A53E61" w:rsidRPr="007747DD" w14:paraId="4BB8064D" w14:textId="7DA8AB73" w:rsidTr="00407DE0">
        <w:trPr>
          <w:trHeight w:val="300"/>
        </w:trPr>
        <w:tc>
          <w:tcPr>
            <w:tcW w:w="3330" w:type="dxa"/>
            <w:shd w:val="clear" w:color="auto" w:fill="E2EFD9" w:themeFill="accent6" w:themeFillTint="33"/>
          </w:tcPr>
          <w:p w14:paraId="329D12D8" w14:textId="655CF8D2" w:rsidR="00A53E61" w:rsidRPr="007747DD" w:rsidRDefault="00407DE0" w:rsidP="00213629">
            <w:pPr>
              <w:spacing w:after="0" w:line="240" w:lineRule="auto"/>
              <w:rPr>
                <w:rFonts w:cstheme="minorHAnsi"/>
              </w:rPr>
            </w:pPr>
            <w:r>
              <w:rPr>
                <w:rFonts w:cstheme="minorHAnsi"/>
              </w:rPr>
              <w:t>Prepare and submit weekly progress report</w:t>
            </w:r>
          </w:p>
        </w:tc>
        <w:tc>
          <w:tcPr>
            <w:tcW w:w="420" w:type="dxa"/>
            <w:shd w:val="clear" w:color="auto" w:fill="auto"/>
            <w:noWrap/>
            <w:vAlign w:val="bottom"/>
          </w:tcPr>
          <w:p w14:paraId="4EE8AD4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4F4B66B6"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1AB034A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74DFB62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noWrap/>
            <w:vAlign w:val="bottom"/>
          </w:tcPr>
          <w:p w14:paraId="455C5382"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01FC6B96"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5F4FC14C"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11B7707B"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6A6A6" w:themeFill="background1" w:themeFillShade="A6"/>
          </w:tcPr>
          <w:p w14:paraId="4562D96D"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7C3C1405"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27D8F376"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4900C238"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52BD56D8"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AC65B94" w14:textId="77777777" w:rsidR="00A53E61" w:rsidRPr="007747DD" w:rsidRDefault="00A53E61" w:rsidP="00213629">
            <w:pPr>
              <w:spacing w:after="0" w:line="240" w:lineRule="auto"/>
              <w:rPr>
                <w:rFonts w:cstheme="minorHAnsi"/>
                <w:color w:val="000000"/>
                <w:lang w:eastAsia="fr-FR"/>
              </w:rPr>
            </w:pPr>
          </w:p>
        </w:tc>
      </w:tr>
      <w:tr w:rsidR="00A53E61" w:rsidRPr="007747DD" w14:paraId="4BF0FAB6" w14:textId="36B41FE6" w:rsidTr="00EE296D">
        <w:trPr>
          <w:trHeight w:val="300"/>
        </w:trPr>
        <w:tc>
          <w:tcPr>
            <w:tcW w:w="3330" w:type="dxa"/>
            <w:shd w:val="clear" w:color="auto" w:fill="E2EFD9" w:themeFill="accent6" w:themeFillTint="33"/>
          </w:tcPr>
          <w:p w14:paraId="6DD68347" w14:textId="104625DD" w:rsidR="00A53E61" w:rsidRPr="007747DD" w:rsidRDefault="00EE296D" w:rsidP="00213629">
            <w:pPr>
              <w:pStyle w:val="TableParagraph"/>
              <w:rPr>
                <w:rFonts w:asciiTheme="minorHAnsi" w:hAnsiTheme="minorHAnsi" w:cstheme="minorHAnsi"/>
              </w:rPr>
            </w:pPr>
            <w:r>
              <w:rPr>
                <w:rFonts w:asciiTheme="minorHAnsi" w:hAnsiTheme="minorHAnsi" w:cstheme="minorHAnsi"/>
              </w:rPr>
              <w:t>Distribution of intervention assistance package</w:t>
            </w:r>
            <w:r w:rsidR="00491043">
              <w:rPr>
                <w:rFonts w:asciiTheme="minorHAnsi" w:hAnsiTheme="minorHAnsi" w:cstheme="minorHAnsi"/>
              </w:rPr>
              <w:t xml:space="preserve"> (CARE will procure packages)</w:t>
            </w:r>
          </w:p>
        </w:tc>
        <w:tc>
          <w:tcPr>
            <w:tcW w:w="420" w:type="dxa"/>
            <w:shd w:val="clear" w:color="auto" w:fill="auto"/>
            <w:noWrap/>
            <w:vAlign w:val="bottom"/>
          </w:tcPr>
          <w:p w14:paraId="59771A53"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4939D2C5"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4A57A9A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20136C1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24259534"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0D9BB3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858CEAB"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41FD4DA3"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2D98460D"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5C42069"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101C451F"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27947C19"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195B8D9E"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373879F2" w14:textId="77777777" w:rsidR="00A53E61" w:rsidRPr="007747DD" w:rsidRDefault="00A53E61" w:rsidP="00213629">
            <w:pPr>
              <w:spacing w:after="0" w:line="240" w:lineRule="auto"/>
              <w:rPr>
                <w:rFonts w:cstheme="minorHAnsi"/>
                <w:color w:val="000000"/>
                <w:lang w:eastAsia="fr-FR"/>
              </w:rPr>
            </w:pPr>
          </w:p>
        </w:tc>
      </w:tr>
      <w:tr w:rsidR="00A53E61" w:rsidRPr="007747DD" w14:paraId="2B20A173" w14:textId="0CAB0605" w:rsidTr="00EE296D">
        <w:trPr>
          <w:trHeight w:val="300"/>
        </w:trPr>
        <w:tc>
          <w:tcPr>
            <w:tcW w:w="3330" w:type="dxa"/>
            <w:shd w:val="clear" w:color="auto" w:fill="E2EFD9" w:themeFill="accent6" w:themeFillTint="33"/>
          </w:tcPr>
          <w:p w14:paraId="76CEF301" w14:textId="1DAC195B" w:rsidR="00A53E61" w:rsidRPr="007747DD" w:rsidRDefault="00EE296D" w:rsidP="00213629">
            <w:pPr>
              <w:pStyle w:val="TableParagraph"/>
              <w:rPr>
                <w:rFonts w:asciiTheme="minorHAnsi" w:hAnsiTheme="minorHAnsi" w:cstheme="minorHAnsi"/>
              </w:rPr>
            </w:pPr>
            <w:r>
              <w:rPr>
                <w:rFonts w:asciiTheme="minorHAnsi" w:hAnsiTheme="minorHAnsi" w:cstheme="minorHAnsi"/>
              </w:rPr>
              <w:t>Submission of final report</w:t>
            </w:r>
          </w:p>
        </w:tc>
        <w:tc>
          <w:tcPr>
            <w:tcW w:w="420" w:type="dxa"/>
            <w:shd w:val="clear" w:color="auto" w:fill="auto"/>
            <w:noWrap/>
            <w:vAlign w:val="bottom"/>
          </w:tcPr>
          <w:p w14:paraId="7C4D53D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3D9731B5"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6C5AC04C"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709011C0"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6205F38D"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195D4B5B"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19D2727C"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97EB5F8"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4D17CA67"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24BCAD0F"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7547D18B"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5F3EAB12"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10A5B7CB"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18129DC6" w14:textId="77777777" w:rsidR="00A53E61" w:rsidRPr="007747DD" w:rsidRDefault="00A53E61" w:rsidP="00213629">
            <w:pPr>
              <w:spacing w:after="0" w:line="240" w:lineRule="auto"/>
              <w:rPr>
                <w:rFonts w:cstheme="minorHAnsi"/>
                <w:color w:val="000000"/>
                <w:lang w:eastAsia="fr-FR"/>
              </w:rPr>
            </w:pPr>
          </w:p>
        </w:tc>
      </w:tr>
      <w:tr w:rsidR="00A53E61" w:rsidRPr="007747DD" w14:paraId="73974FA3" w14:textId="73DCCE2B" w:rsidTr="00EE296D">
        <w:trPr>
          <w:trHeight w:val="300"/>
        </w:trPr>
        <w:tc>
          <w:tcPr>
            <w:tcW w:w="3330" w:type="dxa"/>
            <w:shd w:val="clear" w:color="auto" w:fill="E2EFD9" w:themeFill="accent6" w:themeFillTint="33"/>
          </w:tcPr>
          <w:p w14:paraId="14CF80E1" w14:textId="77777777" w:rsidR="00A53E61" w:rsidRPr="007747DD" w:rsidRDefault="00A53E61" w:rsidP="00213629">
            <w:pPr>
              <w:spacing w:after="0" w:line="240" w:lineRule="auto"/>
              <w:rPr>
                <w:rFonts w:cstheme="minorHAnsi"/>
              </w:rPr>
            </w:pPr>
            <w:r w:rsidRPr="007747DD">
              <w:rPr>
                <w:rFonts w:cstheme="minorHAnsi"/>
              </w:rPr>
              <w:t>CARE</w:t>
            </w:r>
            <w:r w:rsidRPr="007747DD">
              <w:rPr>
                <w:rFonts w:cstheme="minorHAnsi"/>
                <w:spacing w:val="-1"/>
              </w:rPr>
              <w:t xml:space="preserve"> </w:t>
            </w:r>
            <w:r w:rsidRPr="007747DD">
              <w:rPr>
                <w:rFonts w:cstheme="minorHAnsi"/>
              </w:rPr>
              <w:t>to provide</w:t>
            </w:r>
            <w:r w:rsidRPr="007747DD">
              <w:rPr>
                <w:rFonts w:cstheme="minorHAnsi"/>
                <w:spacing w:val="-1"/>
              </w:rPr>
              <w:t xml:space="preserve"> </w:t>
            </w:r>
            <w:r w:rsidRPr="007747DD">
              <w:rPr>
                <w:rFonts w:cstheme="minorHAnsi"/>
              </w:rPr>
              <w:t>comments</w:t>
            </w:r>
          </w:p>
        </w:tc>
        <w:tc>
          <w:tcPr>
            <w:tcW w:w="420" w:type="dxa"/>
            <w:shd w:val="clear" w:color="auto" w:fill="auto"/>
            <w:noWrap/>
            <w:vAlign w:val="bottom"/>
          </w:tcPr>
          <w:p w14:paraId="7790061C"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6B476039"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2C4354E2"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2E1C246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08ADC6D6"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0DB1A86F"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AE73B91"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73E51233"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5F81747"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9A1D63D"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20A494AA"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4E8019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7221B78"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78DE4C17" w14:textId="77777777" w:rsidR="00A53E61" w:rsidRPr="007747DD" w:rsidRDefault="00A53E61" w:rsidP="00213629">
            <w:pPr>
              <w:spacing w:after="0" w:line="240" w:lineRule="auto"/>
              <w:rPr>
                <w:rFonts w:cstheme="minorHAnsi"/>
                <w:color w:val="000000"/>
                <w:lang w:eastAsia="fr-FR"/>
              </w:rPr>
            </w:pPr>
          </w:p>
        </w:tc>
      </w:tr>
      <w:tr w:rsidR="00A53E61" w:rsidRPr="007747DD" w14:paraId="554DE157" w14:textId="09D11584" w:rsidTr="00EE296D">
        <w:trPr>
          <w:trHeight w:val="300"/>
        </w:trPr>
        <w:tc>
          <w:tcPr>
            <w:tcW w:w="3330" w:type="dxa"/>
            <w:shd w:val="clear" w:color="auto" w:fill="E2EFD9" w:themeFill="accent6" w:themeFillTint="33"/>
          </w:tcPr>
          <w:p w14:paraId="4D88D7F3" w14:textId="77777777" w:rsidR="00A53E61" w:rsidRPr="007747DD" w:rsidRDefault="00A53E61" w:rsidP="00213629">
            <w:pPr>
              <w:pStyle w:val="TableParagraph"/>
              <w:rPr>
                <w:rFonts w:asciiTheme="minorHAnsi" w:hAnsiTheme="minorHAnsi" w:cstheme="minorHAnsi"/>
              </w:rPr>
            </w:pPr>
            <w:r w:rsidRPr="007747DD">
              <w:rPr>
                <w:rFonts w:asciiTheme="minorHAnsi" w:hAnsiTheme="minorHAnsi" w:cstheme="minorHAnsi"/>
              </w:rPr>
              <w:t>Incorporate</w:t>
            </w:r>
            <w:r w:rsidRPr="007747DD">
              <w:rPr>
                <w:rFonts w:asciiTheme="minorHAnsi" w:hAnsiTheme="minorHAnsi" w:cstheme="minorHAnsi"/>
                <w:spacing w:val="-1"/>
              </w:rPr>
              <w:t xml:space="preserve"> </w:t>
            </w:r>
            <w:r w:rsidRPr="007747DD">
              <w:rPr>
                <w:rFonts w:asciiTheme="minorHAnsi" w:hAnsiTheme="minorHAnsi" w:cstheme="minorHAnsi"/>
              </w:rPr>
              <w:t>comments</w:t>
            </w:r>
            <w:r w:rsidRPr="007747DD">
              <w:rPr>
                <w:rFonts w:asciiTheme="minorHAnsi" w:hAnsiTheme="minorHAnsi" w:cstheme="minorHAnsi"/>
                <w:spacing w:val="-1"/>
              </w:rPr>
              <w:t xml:space="preserve"> </w:t>
            </w:r>
            <w:r w:rsidRPr="007747DD">
              <w:rPr>
                <w:rFonts w:asciiTheme="minorHAnsi" w:hAnsiTheme="minorHAnsi" w:cstheme="minorHAnsi"/>
              </w:rPr>
              <w:t>and submit</w:t>
            </w:r>
            <w:r w:rsidRPr="007747DD">
              <w:rPr>
                <w:rFonts w:asciiTheme="minorHAnsi" w:hAnsiTheme="minorHAnsi" w:cstheme="minorHAnsi"/>
                <w:spacing w:val="-1"/>
              </w:rPr>
              <w:t xml:space="preserve"> </w:t>
            </w:r>
            <w:r w:rsidRPr="007747DD">
              <w:rPr>
                <w:rFonts w:asciiTheme="minorHAnsi" w:hAnsiTheme="minorHAnsi" w:cstheme="minorHAnsi"/>
              </w:rPr>
              <w:t>final</w:t>
            </w:r>
            <w:r w:rsidRPr="007747DD">
              <w:rPr>
                <w:rFonts w:asciiTheme="minorHAnsi" w:hAnsiTheme="minorHAnsi" w:cstheme="minorHAnsi"/>
                <w:spacing w:val="-1"/>
              </w:rPr>
              <w:t xml:space="preserve"> </w:t>
            </w:r>
            <w:r w:rsidRPr="007747DD">
              <w:rPr>
                <w:rFonts w:asciiTheme="minorHAnsi" w:hAnsiTheme="minorHAnsi" w:cstheme="minorHAnsi"/>
              </w:rPr>
              <w:t>draft</w:t>
            </w:r>
            <w:r>
              <w:rPr>
                <w:rFonts w:asciiTheme="minorHAnsi" w:hAnsiTheme="minorHAnsi" w:cstheme="minorHAnsi"/>
              </w:rPr>
              <w:t xml:space="preserve"> </w:t>
            </w:r>
            <w:r w:rsidRPr="007747DD">
              <w:rPr>
                <w:rFonts w:asciiTheme="minorHAnsi" w:hAnsiTheme="minorHAnsi" w:cstheme="minorHAnsi"/>
              </w:rPr>
              <w:t>version</w:t>
            </w:r>
            <w:r w:rsidRPr="007747DD">
              <w:rPr>
                <w:rFonts w:asciiTheme="minorHAnsi" w:hAnsiTheme="minorHAnsi" w:cstheme="minorHAnsi"/>
                <w:spacing w:val="-1"/>
              </w:rPr>
              <w:t xml:space="preserve"> </w:t>
            </w:r>
            <w:r w:rsidRPr="007747DD">
              <w:rPr>
                <w:rFonts w:asciiTheme="minorHAnsi" w:hAnsiTheme="minorHAnsi" w:cstheme="minorHAnsi"/>
              </w:rPr>
              <w:t>to CARE</w:t>
            </w:r>
          </w:p>
        </w:tc>
        <w:tc>
          <w:tcPr>
            <w:tcW w:w="420" w:type="dxa"/>
            <w:shd w:val="clear" w:color="auto" w:fill="auto"/>
            <w:noWrap/>
            <w:vAlign w:val="bottom"/>
          </w:tcPr>
          <w:p w14:paraId="15D156F4"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auto"/>
            <w:noWrap/>
            <w:vAlign w:val="bottom"/>
          </w:tcPr>
          <w:p w14:paraId="1B0181AB" w14:textId="77777777" w:rsidR="00A53E61" w:rsidRPr="007747DD" w:rsidRDefault="00A53E61" w:rsidP="00213629">
            <w:pPr>
              <w:spacing w:after="0" w:line="240" w:lineRule="auto"/>
              <w:rPr>
                <w:rFonts w:cstheme="minorHAnsi"/>
                <w:color w:val="000000"/>
                <w:lang w:eastAsia="fr-FR"/>
              </w:rPr>
            </w:pPr>
          </w:p>
        </w:tc>
        <w:tc>
          <w:tcPr>
            <w:tcW w:w="446" w:type="dxa"/>
            <w:shd w:val="clear" w:color="auto" w:fill="FFFFFF" w:themeFill="background1"/>
            <w:noWrap/>
            <w:vAlign w:val="bottom"/>
          </w:tcPr>
          <w:p w14:paraId="23D84B59"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3BCF6116"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noWrap/>
            <w:vAlign w:val="bottom"/>
          </w:tcPr>
          <w:p w14:paraId="1DCC54F9"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42E48EFA"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6CD194AF"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3F41E460" w14:textId="77777777" w:rsidR="00A53E61" w:rsidRPr="007747DD" w:rsidRDefault="00A53E61" w:rsidP="00213629">
            <w:pPr>
              <w:spacing w:after="0" w:line="240" w:lineRule="auto"/>
              <w:rPr>
                <w:rFonts w:cstheme="minorHAnsi"/>
                <w:color w:val="000000"/>
                <w:lang w:eastAsia="fr-FR"/>
              </w:rPr>
            </w:pPr>
          </w:p>
        </w:tc>
        <w:tc>
          <w:tcPr>
            <w:tcW w:w="420" w:type="dxa"/>
            <w:shd w:val="clear" w:color="auto" w:fill="FFFFFF" w:themeFill="background1"/>
          </w:tcPr>
          <w:p w14:paraId="5DE318CE"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6C3B802F"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1B173C0"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4FB25D26"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FFFFFF" w:themeFill="background1"/>
          </w:tcPr>
          <w:p w14:paraId="0F5428A1" w14:textId="77777777" w:rsidR="00A53E61" w:rsidRPr="007747DD" w:rsidRDefault="00A53E61" w:rsidP="00213629">
            <w:pPr>
              <w:spacing w:after="0" w:line="240" w:lineRule="auto"/>
              <w:rPr>
                <w:rFonts w:cstheme="minorHAnsi"/>
                <w:color w:val="000000"/>
                <w:lang w:eastAsia="fr-FR"/>
              </w:rPr>
            </w:pPr>
          </w:p>
        </w:tc>
        <w:tc>
          <w:tcPr>
            <w:tcW w:w="521" w:type="dxa"/>
            <w:shd w:val="clear" w:color="auto" w:fill="A6A6A6" w:themeFill="background1" w:themeFillShade="A6"/>
          </w:tcPr>
          <w:p w14:paraId="35331875" w14:textId="77777777" w:rsidR="00A53E61" w:rsidRPr="007747DD" w:rsidRDefault="00A53E61" w:rsidP="00213629">
            <w:pPr>
              <w:spacing w:after="0" w:line="240" w:lineRule="auto"/>
              <w:rPr>
                <w:rFonts w:cstheme="minorHAnsi"/>
                <w:color w:val="000000"/>
                <w:lang w:eastAsia="fr-FR"/>
              </w:rPr>
            </w:pPr>
          </w:p>
        </w:tc>
      </w:tr>
    </w:tbl>
    <w:p w14:paraId="2D99884A" w14:textId="48D3C502" w:rsidR="000C1670" w:rsidRPr="0074157C" w:rsidRDefault="001036A5" w:rsidP="000C1670">
      <w:pPr>
        <w:pStyle w:val="ListParagraph"/>
        <w:numPr>
          <w:ilvl w:val="0"/>
          <w:numId w:val="15"/>
        </w:numPr>
        <w:spacing w:before="120" w:line="276" w:lineRule="auto"/>
        <w:jc w:val="both"/>
        <w:rPr>
          <w:rFonts w:asciiTheme="majorBidi" w:eastAsia="Calibri" w:hAnsiTheme="majorBidi" w:cstheme="majorBidi"/>
          <w:b/>
          <w:color w:val="C45911" w:themeColor="accent2" w:themeShade="BF"/>
          <w:sz w:val="24"/>
          <w:szCs w:val="24"/>
        </w:rPr>
      </w:pPr>
      <w:r>
        <w:rPr>
          <w:rFonts w:asciiTheme="majorBidi" w:eastAsia="Calibri" w:hAnsiTheme="majorBidi" w:cstheme="majorBidi"/>
          <w:b/>
          <w:color w:val="C45911" w:themeColor="accent2" w:themeShade="BF"/>
          <w:sz w:val="24"/>
          <w:szCs w:val="24"/>
        </w:rPr>
        <w:t>Evaluation</w:t>
      </w:r>
      <w:r w:rsidR="000C1670">
        <w:rPr>
          <w:rFonts w:asciiTheme="majorBidi" w:eastAsia="Calibri" w:hAnsiTheme="majorBidi" w:cstheme="majorBidi"/>
          <w:b/>
          <w:color w:val="C45911" w:themeColor="accent2" w:themeShade="BF"/>
          <w:sz w:val="24"/>
          <w:szCs w:val="24"/>
        </w:rPr>
        <w:t xml:space="preserve"> Criteria</w:t>
      </w:r>
    </w:p>
    <w:tbl>
      <w:tblPr>
        <w:tblStyle w:val="TableGrid"/>
        <w:tblW w:w="0" w:type="auto"/>
        <w:tblLook w:val="04A0" w:firstRow="1" w:lastRow="0" w:firstColumn="1" w:lastColumn="0" w:noHBand="0" w:noVBand="1"/>
      </w:tblPr>
      <w:tblGrid>
        <w:gridCol w:w="4630"/>
        <w:gridCol w:w="4630"/>
      </w:tblGrid>
      <w:tr w:rsidR="001036A5" w14:paraId="5B610458" w14:textId="77777777" w:rsidTr="00195C15">
        <w:tc>
          <w:tcPr>
            <w:tcW w:w="4630" w:type="dxa"/>
          </w:tcPr>
          <w:p w14:paraId="54B5A62E" w14:textId="77777777" w:rsidR="001036A5" w:rsidRPr="00BE1827" w:rsidRDefault="001036A5" w:rsidP="00195C15">
            <w:pPr>
              <w:jc w:val="both"/>
              <w:rPr>
                <w:b/>
                <w:bCs/>
              </w:rPr>
            </w:pPr>
            <w:r w:rsidRPr="00BE1827">
              <w:rPr>
                <w:b/>
                <w:bCs/>
              </w:rPr>
              <w:t>Evaluation Criteria</w:t>
            </w:r>
          </w:p>
        </w:tc>
        <w:tc>
          <w:tcPr>
            <w:tcW w:w="4630" w:type="dxa"/>
          </w:tcPr>
          <w:p w14:paraId="57B52533" w14:textId="77777777" w:rsidR="001036A5" w:rsidRPr="00BE1827" w:rsidRDefault="001036A5" w:rsidP="00195C15">
            <w:pPr>
              <w:jc w:val="both"/>
              <w:rPr>
                <w:b/>
                <w:bCs/>
              </w:rPr>
            </w:pPr>
            <w:r w:rsidRPr="00BE1827">
              <w:rPr>
                <w:b/>
                <w:bCs/>
              </w:rPr>
              <w:t>Maximum Points</w:t>
            </w:r>
          </w:p>
        </w:tc>
      </w:tr>
      <w:tr w:rsidR="001036A5" w14:paraId="28051136" w14:textId="77777777" w:rsidTr="00195C15">
        <w:tc>
          <w:tcPr>
            <w:tcW w:w="4630" w:type="dxa"/>
          </w:tcPr>
          <w:p w14:paraId="33F0969C" w14:textId="7F39BEB8" w:rsidR="001036A5" w:rsidRDefault="001036A5" w:rsidP="00195C15">
            <w:pPr>
              <w:jc w:val="both"/>
            </w:pPr>
            <w:r>
              <w:t>Adequacy of qualification and experience of the consulting firm for the assignment</w:t>
            </w:r>
          </w:p>
        </w:tc>
        <w:tc>
          <w:tcPr>
            <w:tcW w:w="4630" w:type="dxa"/>
          </w:tcPr>
          <w:p w14:paraId="2FCEB511" w14:textId="77777777" w:rsidR="001036A5" w:rsidRDefault="001036A5" w:rsidP="00195C15">
            <w:pPr>
              <w:jc w:val="both"/>
            </w:pPr>
            <w:r>
              <w:t>30</w:t>
            </w:r>
          </w:p>
        </w:tc>
      </w:tr>
      <w:tr w:rsidR="001036A5" w14:paraId="3D4EF3AC" w14:textId="77777777" w:rsidTr="00195C15">
        <w:tc>
          <w:tcPr>
            <w:tcW w:w="4630" w:type="dxa"/>
          </w:tcPr>
          <w:p w14:paraId="65721BC2" w14:textId="77777777" w:rsidR="001036A5" w:rsidRDefault="001036A5" w:rsidP="00195C15">
            <w:pPr>
              <w:jc w:val="both"/>
            </w:pPr>
            <w:r w:rsidRPr="008F6E1D">
              <w:t>Adequacy and quality of the proposed training plan in responding to the</w:t>
            </w:r>
            <w:r>
              <w:t xml:space="preserve"> Terms of Reference</w:t>
            </w:r>
          </w:p>
        </w:tc>
        <w:tc>
          <w:tcPr>
            <w:tcW w:w="4630" w:type="dxa"/>
          </w:tcPr>
          <w:p w14:paraId="659FC4D4" w14:textId="77777777" w:rsidR="001036A5" w:rsidRDefault="001036A5" w:rsidP="00195C15">
            <w:pPr>
              <w:jc w:val="both"/>
            </w:pPr>
            <w:r>
              <w:t>20</w:t>
            </w:r>
          </w:p>
        </w:tc>
      </w:tr>
      <w:tr w:rsidR="001036A5" w14:paraId="5084AAB0" w14:textId="77777777" w:rsidTr="00195C15">
        <w:tc>
          <w:tcPr>
            <w:tcW w:w="4630" w:type="dxa"/>
          </w:tcPr>
          <w:p w14:paraId="18E6F497" w14:textId="4420AB37" w:rsidR="001036A5" w:rsidRPr="008F6E1D" w:rsidRDefault="001036A5" w:rsidP="00195C15">
            <w:pPr>
              <w:jc w:val="both"/>
            </w:pPr>
            <w:r w:rsidRPr="008F6E1D">
              <w:t xml:space="preserve">Adequacy of Qualification and Experience of the </w:t>
            </w:r>
            <w:r>
              <w:t>trainers</w:t>
            </w:r>
          </w:p>
        </w:tc>
        <w:tc>
          <w:tcPr>
            <w:tcW w:w="4630" w:type="dxa"/>
          </w:tcPr>
          <w:p w14:paraId="6F41F5EE" w14:textId="77777777" w:rsidR="001036A5" w:rsidRDefault="001036A5" w:rsidP="00195C15">
            <w:pPr>
              <w:jc w:val="both"/>
            </w:pPr>
            <w:r>
              <w:t>20</w:t>
            </w:r>
          </w:p>
        </w:tc>
      </w:tr>
      <w:tr w:rsidR="001036A5" w14:paraId="35AC2711" w14:textId="77777777" w:rsidTr="00195C15">
        <w:tc>
          <w:tcPr>
            <w:tcW w:w="4630" w:type="dxa"/>
          </w:tcPr>
          <w:p w14:paraId="0C950C44" w14:textId="17F90885" w:rsidR="001036A5" w:rsidRPr="008F6E1D" w:rsidRDefault="001036A5" w:rsidP="00195C15">
            <w:pPr>
              <w:jc w:val="both"/>
            </w:pPr>
            <w:r>
              <w:t>Certification from relevant authorities to deliver TVET related trainings</w:t>
            </w:r>
          </w:p>
        </w:tc>
        <w:tc>
          <w:tcPr>
            <w:tcW w:w="4630" w:type="dxa"/>
          </w:tcPr>
          <w:p w14:paraId="4D043683" w14:textId="77777777" w:rsidR="001036A5" w:rsidRDefault="001036A5" w:rsidP="00195C15">
            <w:pPr>
              <w:jc w:val="both"/>
            </w:pPr>
            <w:r>
              <w:t>30</w:t>
            </w:r>
          </w:p>
        </w:tc>
      </w:tr>
    </w:tbl>
    <w:p w14:paraId="24E7EF93" w14:textId="5E2BE323" w:rsidR="00B11BD4" w:rsidRDefault="00B11BD4" w:rsidP="00A40482">
      <w:pPr>
        <w:spacing w:after="0" w:line="276" w:lineRule="auto"/>
        <w:jc w:val="both"/>
        <w:rPr>
          <w:rFonts w:asciiTheme="majorBidi" w:hAnsiTheme="majorBidi" w:cstheme="majorBidi"/>
          <w:sz w:val="24"/>
          <w:szCs w:val="24"/>
        </w:rPr>
      </w:pPr>
      <w:r w:rsidRPr="009B52D9">
        <w:rPr>
          <w:rFonts w:asciiTheme="majorBidi" w:hAnsiTheme="majorBidi" w:cstheme="majorBidi"/>
          <w:sz w:val="24"/>
          <w:szCs w:val="24"/>
        </w:rPr>
        <w:t>.</w:t>
      </w:r>
    </w:p>
    <w:p w14:paraId="67E14189" w14:textId="77777777" w:rsidR="006460EC" w:rsidRDefault="006460EC" w:rsidP="006460EC">
      <w:pPr>
        <w:pStyle w:val="ListParagraph"/>
        <w:numPr>
          <w:ilvl w:val="0"/>
          <w:numId w:val="20"/>
        </w:numPr>
        <w:autoSpaceDE w:val="0"/>
        <w:autoSpaceDN w:val="0"/>
        <w:adjustRightInd w:val="0"/>
        <w:spacing w:after="200" w:line="240" w:lineRule="auto"/>
        <w:ind w:left="360"/>
        <w:rPr>
          <w:rFonts w:eastAsia="Calibri" w:cstheme="minorHAnsi"/>
          <w:b/>
          <w:bCs/>
          <w:color w:val="C45911" w:themeColor="accent2" w:themeShade="BF"/>
        </w:rPr>
      </w:pPr>
      <w:r w:rsidRPr="000C7A19">
        <w:rPr>
          <w:rFonts w:eastAsia="Calibri" w:cstheme="minorHAnsi"/>
          <w:b/>
          <w:bCs/>
          <w:color w:val="C45911" w:themeColor="accent2" w:themeShade="BF"/>
        </w:rPr>
        <w:t>Required External Response to Terms of Reference:</w:t>
      </w:r>
    </w:p>
    <w:p w14:paraId="479C14A3" w14:textId="77777777" w:rsidR="006460EC" w:rsidRPr="000C3720" w:rsidRDefault="006460EC" w:rsidP="006460EC">
      <w:pPr>
        <w:autoSpaceDE w:val="0"/>
        <w:autoSpaceDN w:val="0"/>
        <w:adjustRightInd w:val="0"/>
        <w:spacing w:line="240" w:lineRule="auto"/>
        <w:rPr>
          <w:rFonts w:eastAsia="Calibri" w:cstheme="minorHAnsi"/>
          <w:b/>
          <w:bCs/>
          <w:color w:val="C45911" w:themeColor="accent2" w:themeShade="BF"/>
        </w:rPr>
      </w:pPr>
      <w:r>
        <w:rPr>
          <w:rFonts w:eastAsia="Times New Roman" w:cstheme="minorHAnsi"/>
        </w:rPr>
        <w:t>CARE Afghanistan invites interested individuals and consultancy companies to submit the following documents.</w:t>
      </w:r>
    </w:p>
    <w:p w14:paraId="49D09252" w14:textId="77777777" w:rsidR="006460EC" w:rsidRPr="004B0573" w:rsidRDefault="006460EC" w:rsidP="006460EC">
      <w:pPr>
        <w:spacing w:after="120" w:line="276" w:lineRule="auto"/>
        <w:jc w:val="both"/>
        <w:rPr>
          <w:rFonts w:ascii="Calibri" w:hAnsi="Calibri"/>
        </w:rPr>
      </w:pPr>
      <w:r>
        <w:t>The file should include r</w:t>
      </w:r>
      <w:r w:rsidRPr="004B0573">
        <w:rPr>
          <w:rFonts w:ascii="Calibri" w:hAnsi="Calibri"/>
        </w:rPr>
        <w:t>esponse to the criteria as set in the “consultant eligibility criteria/requirements”</w:t>
      </w:r>
      <w:r>
        <w:rPr>
          <w:rFonts w:ascii="Calibri" w:hAnsi="Calibri"/>
        </w:rPr>
        <w:t xml:space="preserve">. </w:t>
      </w:r>
    </w:p>
    <w:p w14:paraId="618A3D36" w14:textId="77777777" w:rsidR="006460EC" w:rsidRPr="0086354B" w:rsidRDefault="006460EC" w:rsidP="006460EC">
      <w:pPr>
        <w:pStyle w:val="ListParagraph"/>
        <w:numPr>
          <w:ilvl w:val="0"/>
          <w:numId w:val="21"/>
        </w:numPr>
        <w:spacing w:after="120" w:line="276" w:lineRule="auto"/>
        <w:jc w:val="both"/>
      </w:pPr>
      <w:r w:rsidRPr="000C3720">
        <w:rPr>
          <w:rFonts w:cstheme="minorHAnsi"/>
        </w:rPr>
        <w:t xml:space="preserve">A </w:t>
      </w:r>
      <w:r w:rsidRPr="000C3720">
        <w:t xml:space="preserve">technical proposal </w:t>
      </w:r>
      <w:r>
        <w:rPr>
          <w:i/>
          <w:iCs/>
        </w:rPr>
        <w:t xml:space="preserve"> </w:t>
      </w:r>
      <w:r>
        <w:t xml:space="preserve"> </w:t>
      </w:r>
      <w:r w:rsidRPr="000C3720">
        <w:t>based on this Terms of Reference (</w:t>
      </w:r>
      <w:proofErr w:type="spellStart"/>
      <w:r w:rsidRPr="000C3720">
        <w:t>ToR</w:t>
      </w:r>
      <w:proofErr w:type="spellEnd"/>
      <w:r w:rsidRPr="000C3720">
        <w:t>)</w:t>
      </w:r>
      <w:r>
        <w:t>.</w:t>
      </w:r>
      <w:r w:rsidRPr="000C3720">
        <w:t xml:space="preserve"> </w:t>
      </w:r>
    </w:p>
    <w:p w14:paraId="0F5B3043" w14:textId="77777777" w:rsidR="006460EC" w:rsidRPr="004B0573" w:rsidRDefault="006460EC" w:rsidP="006460EC">
      <w:pPr>
        <w:pStyle w:val="ListParagraph"/>
        <w:widowControl w:val="0"/>
        <w:numPr>
          <w:ilvl w:val="0"/>
          <w:numId w:val="21"/>
        </w:numPr>
        <w:spacing w:after="0" w:line="276" w:lineRule="auto"/>
        <w:jc w:val="both"/>
        <w:rPr>
          <w:rFonts w:cstheme="minorHAnsi"/>
        </w:rPr>
      </w:pPr>
      <w:r w:rsidRPr="004B0573">
        <w:t xml:space="preserve">A </w:t>
      </w:r>
      <w:r>
        <w:t xml:space="preserve">clear </w:t>
      </w:r>
      <w:r w:rsidRPr="004B0573">
        <w:t>methodolog</w:t>
      </w:r>
      <w:r>
        <w:t xml:space="preserve">y </w:t>
      </w:r>
      <w:r w:rsidRPr="004B0573">
        <w:t xml:space="preserve">presenting the proposed management arrangements and organization of activities, the process/approach, tools and tasks to be implemented, in a clear, precise and </w:t>
      </w:r>
      <w:r w:rsidRPr="004B0573">
        <w:rPr>
          <w:rFonts w:cstheme="minorHAnsi"/>
        </w:rPr>
        <w:t xml:space="preserve">succinct </w:t>
      </w:r>
      <w:proofErr w:type="gramStart"/>
      <w:r w:rsidRPr="004B0573">
        <w:rPr>
          <w:rFonts w:cstheme="minorHAnsi"/>
        </w:rPr>
        <w:t>way;</w:t>
      </w:r>
      <w:proofErr w:type="gramEnd"/>
    </w:p>
    <w:p w14:paraId="3857468B" w14:textId="46FC9E57" w:rsidR="006460EC" w:rsidRPr="004B0573" w:rsidRDefault="006460EC" w:rsidP="006460EC">
      <w:pPr>
        <w:pStyle w:val="ListParagraph"/>
        <w:widowControl w:val="0"/>
        <w:numPr>
          <w:ilvl w:val="0"/>
          <w:numId w:val="21"/>
        </w:numPr>
        <w:spacing w:after="0" w:line="276" w:lineRule="auto"/>
        <w:jc w:val="both"/>
        <w:rPr>
          <w:rFonts w:cstheme="minorHAnsi"/>
        </w:rPr>
      </w:pPr>
      <w:r w:rsidRPr="004B0573">
        <w:rPr>
          <w:rFonts w:cstheme="minorHAnsi"/>
        </w:rPr>
        <w:t xml:space="preserve">A chronogram/ Gantt chart of schedule key activities, knowing that </w:t>
      </w:r>
      <w:r w:rsidR="00EE296D">
        <w:rPr>
          <w:rFonts w:cstheme="minorHAnsi"/>
        </w:rPr>
        <w:t>3 months</w:t>
      </w:r>
      <w:r w:rsidRPr="004B0573">
        <w:rPr>
          <w:rFonts w:cstheme="minorHAnsi"/>
        </w:rPr>
        <w:t xml:space="preserve"> is the maximum time for task </w:t>
      </w:r>
      <w:proofErr w:type="gramStart"/>
      <w:r w:rsidRPr="004B0573">
        <w:rPr>
          <w:rFonts w:cstheme="minorHAnsi"/>
        </w:rPr>
        <w:t>completion;</w:t>
      </w:r>
      <w:proofErr w:type="gramEnd"/>
      <w:r w:rsidRPr="004B0573">
        <w:rPr>
          <w:rFonts w:cstheme="minorHAnsi"/>
        </w:rPr>
        <w:t xml:space="preserve"> </w:t>
      </w:r>
    </w:p>
    <w:p w14:paraId="073A11ED" w14:textId="77777777" w:rsidR="006460EC" w:rsidRPr="004B0573" w:rsidRDefault="006460EC" w:rsidP="006460EC">
      <w:pPr>
        <w:pStyle w:val="ListParagraph"/>
        <w:widowControl w:val="0"/>
        <w:numPr>
          <w:ilvl w:val="0"/>
          <w:numId w:val="21"/>
        </w:numPr>
        <w:tabs>
          <w:tab w:val="left" w:pos="841"/>
        </w:tabs>
        <w:autoSpaceDE w:val="0"/>
        <w:autoSpaceDN w:val="0"/>
        <w:spacing w:before="40" w:after="0" w:line="276" w:lineRule="auto"/>
        <w:ind w:right="456"/>
        <w:jc w:val="both"/>
        <w:rPr>
          <w:rFonts w:cstheme="minorHAnsi"/>
        </w:rPr>
      </w:pPr>
      <w:r w:rsidRPr="004B0573">
        <w:rPr>
          <w:rFonts w:cstheme="minorHAnsi"/>
        </w:rPr>
        <w:t xml:space="preserve">Brief team </w:t>
      </w:r>
      <w:proofErr w:type="gramStart"/>
      <w:r w:rsidRPr="004B0573">
        <w:rPr>
          <w:rFonts w:cstheme="minorHAnsi"/>
        </w:rPr>
        <w:t>structure;</w:t>
      </w:r>
      <w:proofErr w:type="gramEnd"/>
    </w:p>
    <w:p w14:paraId="59CE52E4" w14:textId="77777777" w:rsidR="006460EC" w:rsidRPr="0086354B" w:rsidRDefault="006460EC" w:rsidP="006460EC">
      <w:pPr>
        <w:pStyle w:val="ListParagraph"/>
        <w:widowControl w:val="0"/>
        <w:numPr>
          <w:ilvl w:val="0"/>
          <w:numId w:val="21"/>
        </w:numPr>
        <w:spacing w:after="0" w:line="276" w:lineRule="auto"/>
        <w:jc w:val="both"/>
        <w:rPr>
          <w:rFonts w:cstheme="minorHAnsi"/>
        </w:rPr>
      </w:pPr>
      <w:r>
        <w:rPr>
          <w:rFonts w:cstheme="minorHAnsi"/>
        </w:rPr>
        <w:t>A d</w:t>
      </w:r>
      <w:r w:rsidRPr="004B0573">
        <w:rPr>
          <w:rFonts w:cstheme="minorHAnsi"/>
        </w:rPr>
        <w:t xml:space="preserve">etailed </w:t>
      </w:r>
      <w:r w:rsidRPr="004B0573">
        <w:t>calendar</w:t>
      </w:r>
      <w:r w:rsidRPr="004B0573">
        <w:rPr>
          <w:rFonts w:cstheme="minorHAnsi"/>
        </w:rPr>
        <w:t xml:space="preserve"> </w:t>
      </w:r>
      <w:r>
        <w:rPr>
          <w:rFonts w:cstheme="minorHAnsi"/>
        </w:rPr>
        <w:t xml:space="preserve">work </w:t>
      </w:r>
      <w:r w:rsidRPr="004B0573">
        <w:rPr>
          <w:rFonts w:cstheme="minorHAnsi"/>
        </w:rPr>
        <w:t xml:space="preserve">plan </w:t>
      </w:r>
      <w:r w:rsidRPr="004B0573">
        <w:t>of the field mission</w:t>
      </w:r>
      <w:r>
        <w:rPr>
          <w:rFonts w:cstheme="minorHAnsi"/>
        </w:rPr>
        <w:t xml:space="preserve">, action and </w:t>
      </w:r>
      <w:r w:rsidRPr="000C7A19">
        <w:rPr>
          <w:rFonts w:cstheme="minorHAnsi"/>
        </w:rPr>
        <w:t>field work indicating staff-days required</w:t>
      </w:r>
      <w:r w:rsidRPr="0086354B">
        <w:rPr>
          <w:rFonts w:cstheme="minorHAnsi"/>
        </w:rPr>
        <w:t>.</w:t>
      </w:r>
    </w:p>
    <w:p w14:paraId="5B4ECB98" w14:textId="64534027" w:rsidR="006460EC" w:rsidRPr="000C7A19" w:rsidRDefault="006460EC" w:rsidP="006460EC">
      <w:pPr>
        <w:pStyle w:val="ListParagraph"/>
        <w:widowControl w:val="0"/>
        <w:numPr>
          <w:ilvl w:val="0"/>
          <w:numId w:val="21"/>
        </w:numPr>
        <w:spacing w:after="0" w:line="276" w:lineRule="auto"/>
        <w:jc w:val="both"/>
        <w:rPr>
          <w:rFonts w:cstheme="minorHAnsi"/>
        </w:rPr>
      </w:pPr>
      <w:r w:rsidRPr="000C7A19">
        <w:rPr>
          <w:rFonts w:cstheme="minorHAnsi"/>
        </w:rPr>
        <w:t xml:space="preserve">Specific roles and responsibilities of the team leader, supervisory </w:t>
      </w:r>
      <w:proofErr w:type="gramStart"/>
      <w:r w:rsidRPr="000C7A19">
        <w:rPr>
          <w:rFonts w:cstheme="minorHAnsi"/>
        </w:rPr>
        <w:t>chain</w:t>
      </w:r>
      <w:proofErr w:type="gramEnd"/>
      <w:r w:rsidRPr="000C7A19">
        <w:rPr>
          <w:rFonts w:cstheme="minorHAnsi"/>
        </w:rPr>
        <w:t xml:space="preserve"> and other core members of the team.</w:t>
      </w:r>
    </w:p>
    <w:p w14:paraId="78E56D18" w14:textId="65EC76CB" w:rsidR="006460EC" w:rsidRPr="000C7A19" w:rsidRDefault="006460EC" w:rsidP="00EE296D">
      <w:pPr>
        <w:pStyle w:val="ListParagraph"/>
        <w:widowControl w:val="0"/>
        <w:numPr>
          <w:ilvl w:val="0"/>
          <w:numId w:val="21"/>
        </w:numPr>
        <w:spacing w:after="0" w:line="276" w:lineRule="auto"/>
        <w:jc w:val="both"/>
        <w:rPr>
          <w:rFonts w:cstheme="minorHAnsi"/>
        </w:rPr>
      </w:pPr>
      <w:r w:rsidRPr="000C7A19">
        <w:rPr>
          <w:rFonts w:cstheme="minorHAnsi"/>
        </w:rPr>
        <w:t xml:space="preserve">Detailed </w:t>
      </w:r>
      <w:r>
        <w:t xml:space="preserve">financial </w:t>
      </w:r>
      <w:r w:rsidRPr="000C7A19">
        <w:rPr>
          <w:rFonts w:cstheme="minorHAnsi"/>
        </w:rPr>
        <w:t>budget</w:t>
      </w:r>
      <w:r>
        <w:rPr>
          <w:rFonts w:cstheme="minorHAnsi"/>
        </w:rPr>
        <w:t xml:space="preserve"> </w:t>
      </w:r>
      <w:r w:rsidRPr="000C3720">
        <w:t>cost proposal</w:t>
      </w:r>
      <w:r w:rsidRPr="000C7A19">
        <w:rPr>
          <w:rFonts w:cstheme="minorHAnsi"/>
        </w:rPr>
        <w:t xml:space="preserve"> </w:t>
      </w:r>
      <w:r>
        <w:rPr>
          <w:rFonts w:cstheme="minorHAnsi"/>
        </w:rPr>
        <w:t xml:space="preserve">in USD </w:t>
      </w:r>
      <w:r>
        <w:t xml:space="preserve">include all expenses </w:t>
      </w:r>
      <w:r w:rsidRPr="000C7A19">
        <w:rPr>
          <w:rFonts w:cstheme="minorHAnsi"/>
        </w:rPr>
        <w:t xml:space="preserve">with justification. </w:t>
      </w:r>
    </w:p>
    <w:p w14:paraId="14971A9F" w14:textId="3B963292" w:rsidR="006460EC" w:rsidRPr="000C7A19" w:rsidRDefault="006460EC" w:rsidP="006460EC">
      <w:pPr>
        <w:pStyle w:val="ListParagraph"/>
        <w:widowControl w:val="0"/>
        <w:numPr>
          <w:ilvl w:val="0"/>
          <w:numId w:val="21"/>
        </w:numPr>
        <w:spacing w:after="0" w:line="276" w:lineRule="auto"/>
        <w:jc w:val="both"/>
        <w:rPr>
          <w:rFonts w:eastAsiaTheme="majorEastAsia" w:cstheme="minorHAnsi"/>
        </w:rPr>
      </w:pPr>
      <w:r w:rsidRPr="000C7A19">
        <w:rPr>
          <w:rFonts w:cstheme="minorHAnsi"/>
        </w:rPr>
        <w:t>Updated CV of the Team Leader and other core members of the team.</w:t>
      </w:r>
    </w:p>
    <w:p w14:paraId="761A3E9F" w14:textId="3C29C615" w:rsidR="006460EC" w:rsidRPr="006460EC" w:rsidRDefault="006460EC" w:rsidP="006460EC">
      <w:pPr>
        <w:pStyle w:val="ListParagraph"/>
        <w:widowControl w:val="0"/>
        <w:numPr>
          <w:ilvl w:val="0"/>
          <w:numId w:val="21"/>
        </w:numPr>
        <w:spacing w:after="0" w:line="276" w:lineRule="auto"/>
        <w:jc w:val="both"/>
        <w:rPr>
          <w:rFonts w:cstheme="minorHAnsi"/>
        </w:rPr>
      </w:pPr>
      <w:r>
        <w:t xml:space="preserve">The curriculum of the consultant or a profile of the consultancy firm, containing well detailed qualifications, </w:t>
      </w:r>
      <w:proofErr w:type="gramStart"/>
      <w:r>
        <w:t>experience</w:t>
      </w:r>
      <w:proofErr w:type="gramEnd"/>
      <w:r>
        <w:t xml:space="preserve"> and skills</w:t>
      </w:r>
      <w:r w:rsidR="00EE296D">
        <w:t>.</w:t>
      </w:r>
    </w:p>
    <w:p w14:paraId="350A2BDD" w14:textId="77777777" w:rsidR="00EE23F1" w:rsidRPr="000C7A19" w:rsidRDefault="00EE23F1" w:rsidP="00EE23F1">
      <w:pPr>
        <w:pStyle w:val="ListParagraph"/>
        <w:numPr>
          <w:ilvl w:val="0"/>
          <w:numId w:val="20"/>
        </w:numPr>
        <w:autoSpaceDE w:val="0"/>
        <w:autoSpaceDN w:val="0"/>
        <w:adjustRightInd w:val="0"/>
        <w:spacing w:after="200" w:line="240" w:lineRule="auto"/>
        <w:ind w:left="360"/>
        <w:jc w:val="both"/>
        <w:rPr>
          <w:rFonts w:cstheme="minorHAnsi"/>
          <w:b/>
          <w:color w:val="C45911" w:themeColor="accent2" w:themeShade="BF"/>
        </w:rPr>
      </w:pPr>
      <w:r>
        <w:rPr>
          <w:rFonts w:cstheme="minorHAnsi"/>
          <w:b/>
          <w:color w:val="C45911" w:themeColor="accent2" w:themeShade="BF"/>
        </w:rPr>
        <w:t xml:space="preserve">Management and Reporting: </w:t>
      </w:r>
    </w:p>
    <w:p w14:paraId="50BE7137" w14:textId="33899B8C" w:rsidR="00EE23F1" w:rsidRPr="00EE23F1" w:rsidRDefault="00EE23F1" w:rsidP="00EE23F1">
      <w:pPr>
        <w:widowControl w:val="0"/>
        <w:spacing w:after="0"/>
        <w:jc w:val="both"/>
        <w:rPr>
          <w:rFonts w:eastAsia="Times New Roman" w:cstheme="minorHAnsi"/>
        </w:rPr>
      </w:pPr>
      <w:r w:rsidRPr="008A4ED0">
        <w:rPr>
          <w:rFonts w:eastAsia="Times New Roman" w:cstheme="minorHAnsi"/>
        </w:rPr>
        <w:t xml:space="preserve">This </w:t>
      </w:r>
      <w:r w:rsidR="00EE296D">
        <w:rPr>
          <w:rFonts w:eastAsia="Times New Roman" w:cstheme="minorHAnsi"/>
        </w:rPr>
        <w:t>assignment</w:t>
      </w:r>
      <w:r w:rsidRPr="008A4ED0">
        <w:rPr>
          <w:rFonts w:eastAsia="Times New Roman" w:cstheme="minorHAnsi"/>
        </w:rPr>
        <w:t xml:space="preserve"> will be managed by CARE </w:t>
      </w:r>
      <w:r w:rsidR="00EE296D">
        <w:rPr>
          <w:rFonts w:eastAsia="Times New Roman" w:cstheme="minorHAnsi"/>
        </w:rPr>
        <w:t>FSL/Resilience program</w:t>
      </w:r>
      <w:r w:rsidRPr="008A4ED0">
        <w:rPr>
          <w:rFonts w:eastAsia="Times New Roman" w:cstheme="minorHAnsi"/>
        </w:rPr>
        <w:t xml:space="preserve"> unit with the technical support of UNDP’s ABADEI project team members.</w:t>
      </w:r>
    </w:p>
    <w:p w14:paraId="2A6AC38F" w14:textId="77777777" w:rsidR="00B11BD4" w:rsidRPr="009B52D9" w:rsidRDefault="00B11BD4" w:rsidP="00B11BD4">
      <w:pPr>
        <w:spacing w:after="0" w:line="240" w:lineRule="auto"/>
        <w:ind w:left="90" w:hanging="90"/>
        <w:jc w:val="both"/>
        <w:rPr>
          <w:rFonts w:asciiTheme="majorBidi" w:hAnsiTheme="majorBidi" w:cstheme="majorBidi"/>
          <w:sz w:val="24"/>
          <w:szCs w:val="24"/>
        </w:rPr>
      </w:pPr>
    </w:p>
    <w:p w14:paraId="5E6CE2B5" w14:textId="77777777" w:rsidR="00EE23F1" w:rsidRPr="000C7A19" w:rsidRDefault="00EE23F1" w:rsidP="00EE23F1">
      <w:pPr>
        <w:pStyle w:val="ListParagraph"/>
        <w:numPr>
          <w:ilvl w:val="0"/>
          <w:numId w:val="20"/>
        </w:numPr>
        <w:autoSpaceDE w:val="0"/>
        <w:autoSpaceDN w:val="0"/>
        <w:adjustRightInd w:val="0"/>
        <w:spacing w:after="200" w:line="240" w:lineRule="auto"/>
        <w:ind w:left="360"/>
        <w:jc w:val="both"/>
        <w:rPr>
          <w:rFonts w:cstheme="minorHAnsi"/>
          <w:b/>
          <w:color w:val="C45911" w:themeColor="accent2" w:themeShade="BF"/>
        </w:rPr>
      </w:pPr>
      <w:r w:rsidRPr="000C7A19">
        <w:rPr>
          <w:rFonts w:cstheme="minorHAnsi"/>
          <w:b/>
          <w:color w:val="C45911" w:themeColor="accent2" w:themeShade="BF"/>
        </w:rPr>
        <w:t>Submission Guideline</w:t>
      </w:r>
    </w:p>
    <w:p w14:paraId="1242128C" w14:textId="258C1EF9" w:rsidR="00EE23F1" w:rsidRDefault="00EE23F1" w:rsidP="001B3A78">
      <w:pPr>
        <w:jc w:val="both"/>
      </w:pPr>
      <w:r w:rsidRPr="000C3BFB">
        <w:rPr>
          <w:rFonts w:eastAsia="Times New Roman" w:cstheme="minorHAnsi"/>
        </w:rPr>
        <w:t xml:space="preserve">Interested </w:t>
      </w:r>
      <w:r w:rsidR="00F55A06">
        <w:rPr>
          <w:rFonts w:eastAsia="Times New Roman" w:cstheme="minorHAnsi"/>
        </w:rPr>
        <w:t>firms</w:t>
      </w:r>
      <w:r>
        <w:rPr>
          <w:rFonts w:eastAsia="Times New Roman" w:cstheme="minorHAnsi"/>
        </w:rPr>
        <w:t xml:space="preserve"> and consultancy companies</w:t>
      </w:r>
      <w:r w:rsidRPr="000C3BFB">
        <w:rPr>
          <w:rFonts w:eastAsia="Times New Roman" w:cstheme="minorHAnsi"/>
        </w:rPr>
        <w:t xml:space="preserve"> should send their application clearly defining their work approach and a proposed cost with the following </w:t>
      </w:r>
      <w:r w:rsidRPr="007A3F05">
        <w:rPr>
          <w:rFonts w:eastAsia="Times New Roman" w:cstheme="minorHAnsi"/>
        </w:rPr>
        <w:t>reference “</w:t>
      </w:r>
      <w:r w:rsidR="00F55A06">
        <w:rPr>
          <w:rFonts w:eastAsia="Times New Roman" w:cstheme="minorHAnsi"/>
        </w:rPr>
        <w:t>Providing Technical Vocational and Education Training</w:t>
      </w:r>
      <w:r w:rsidRPr="007A3F05">
        <w:rPr>
          <w:rFonts w:eastAsia="Times New Roman" w:cstheme="minorHAnsi"/>
        </w:rPr>
        <w:t>” to C</w:t>
      </w:r>
      <w:r w:rsidRPr="000C3BFB">
        <w:rPr>
          <w:rFonts w:eastAsia="Times New Roman" w:cstheme="minorHAnsi"/>
        </w:rPr>
        <w:t xml:space="preserve">ARE Afghanistan Procurement Department Head - </w:t>
      </w:r>
    </w:p>
    <w:p w14:paraId="6D30684B" w14:textId="008E166D" w:rsidR="006E54A5" w:rsidRPr="00F55A06" w:rsidRDefault="00EE23F1" w:rsidP="00F55A06">
      <w:pPr>
        <w:jc w:val="both"/>
        <w:rPr>
          <w:rFonts w:eastAsia="Times New Roman" w:cstheme="minorHAnsi"/>
          <w:b/>
          <w:bCs/>
          <w:u w:val="single"/>
        </w:rPr>
      </w:pPr>
      <w:r w:rsidRPr="003971AA">
        <w:rPr>
          <w:rFonts w:eastAsia="Times New Roman" w:cstheme="minorHAnsi"/>
          <w:b/>
          <w:bCs/>
          <w:u w:val="single"/>
        </w:rPr>
        <w:t>Remember: Incomplete application files will be excluded and application that do not cover these requirements will not be considered.</w:t>
      </w:r>
    </w:p>
    <w:sectPr w:rsidR="006E54A5" w:rsidRPr="00F55A06" w:rsidSect="003304E4">
      <w:footerReference w:type="default" r:id="rId8"/>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5F893" w14:textId="77777777" w:rsidR="003304E4" w:rsidRDefault="003304E4" w:rsidP="009B52D9">
      <w:pPr>
        <w:spacing w:after="0" w:line="240" w:lineRule="auto"/>
      </w:pPr>
      <w:r>
        <w:separator/>
      </w:r>
    </w:p>
  </w:endnote>
  <w:endnote w:type="continuationSeparator" w:id="0">
    <w:p w14:paraId="4442097E" w14:textId="77777777" w:rsidR="003304E4" w:rsidRDefault="003304E4" w:rsidP="009B5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261412"/>
      <w:docPartObj>
        <w:docPartGallery w:val="Page Numbers (Bottom of Page)"/>
        <w:docPartUnique/>
      </w:docPartObj>
    </w:sdtPr>
    <w:sdtContent>
      <w:sdt>
        <w:sdtPr>
          <w:id w:val="1728636285"/>
          <w:docPartObj>
            <w:docPartGallery w:val="Page Numbers (Top of Page)"/>
            <w:docPartUnique/>
          </w:docPartObj>
        </w:sdtPr>
        <w:sdtContent>
          <w:p w14:paraId="701C45F0" w14:textId="7BCEAC2C" w:rsidR="009B52D9" w:rsidRDefault="009B52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337FA">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337FA">
              <w:rPr>
                <w:b/>
                <w:bCs/>
                <w:noProof/>
              </w:rPr>
              <w:t>5</w:t>
            </w:r>
            <w:r>
              <w:rPr>
                <w:b/>
                <w:bCs/>
                <w:sz w:val="24"/>
                <w:szCs w:val="24"/>
              </w:rPr>
              <w:fldChar w:fldCharType="end"/>
            </w:r>
          </w:p>
        </w:sdtContent>
      </w:sdt>
    </w:sdtContent>
  </w:sdt>
  <w:p w14:paraId="314E9526" w14:textId="77777777" w:rsidR="009B52D9" w:rsidRDefault="009B5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A93E5" w14:textId="77777777" w:rsidR="003304E4" w:rsidRDefault="003304E4" w:rsidP="009B52D9">
      <w:pPr>
        <w:spacing w:after="0" w:line="240" w:lineRule="auto"/>
      </w:pPr>
      <w:r>
        <w:separator/>
      </w:r>
    </w:p>
  </w:footnote>
  <w:footnote w:type="continuationSeparator" w:id="0">
    <w:p w14:paraId="1B5C36FD" w14:textId="77777777" w:rsidR="003304E4" w:rsidRDefault="003304E4" w:rsidP="009B5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3C0C"/>
    <w:multiLevelType w:val="hybridMultilevel"/>
    <w:tmpl w:val="44D64D74"/>
    <w:lvl w:ilvl="0" w:tplc="1C9AC7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44EB1"/>
    <w:multiLevelType w:val="hybridMultilevel"/>
    <w:tmpl w:val="29D2C994"/>
    <w:lvl w:ilvl="0" w:tplc="04090009">
      <w:start w:val="1"/>
      <w:numFmt w:val="bullet"/>
      <w:lvlText w:val=""/>
      <w:lvlJc w:val="left"/>
      <w:pPr>
        <w:ind w:left="720" w:hanging="360"/>
      </w:pPr>
      <w:rPr>
        <w:rFonts w:ascii="Wingdings" w:hAnsi="Wingdings" w:hint="default"/>
        <w:b/>
        <w:bCs/>
        <w:color w:val="C45911" w:themeColor="accent2"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795EA4"/>
    <w:multiLevelType w:val="hybridMultilevel"/>
    <w:tmpl w:val="1D2EE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60EA9"/>
    <w:multiLevelType w:val="hybridMultilevel"/>
    <w:tmpl w:val="661C9BDA"/>
    <w:lvl w:ilvl="0" w:tplc="4B186518">
      <w:start w:val="1"/>
      <w:numFmt w:val="decimal"/>
      <w:lvlText w:val="%1."/>
      <w:lvlJc w:val="left"/>
      <w:pPr>
        <w:ind w:left="720" w:hanging="360"/>
      </w:pPr>
      <w:rPr>
        <w:rFonts w:eastAsia="Calibri" w:hint="default"/>
        <w:b/>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7C340A"/>
    <w:multiLevelType w:val="hybridMultilevel"/>
    <w:tmpl w:val="AE56A4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CC0A06"/>
    <w:multiLevelType w:val="hybridMultilevel"/>
    <w:tmpl w:val="89B2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64FC6"/>
    <w:multiLevelType w:val="hybridMultilevel"/>
    <w:tmpl w:val="3336F8EC"/>
    <w:lvl w:ilvl="0" w:tplc="95F21446">
      <w:numFmt w:val="bullet"/>
      <w:lvlText w:val="•"/>
      <w:lvlJc w:val="left"/>
      <w:pPr>
        <w:ind w:left="720" w:hanging="675"/>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3C36226E"/>
    <w:multiLevelType w:val="hybridMultilevel"/>
    <w:tmpl w:val="0A0CCDFE"/>
    <w:lvl w:ilvl="0" w:tplc="1466E474">
      <w:start w:val="1"/>
      <w:numFmt w:val="decimal"/>
      <w:lvlText w:val="%1."/>
      <w:lvlJc w:val="left"/>
      <w:pPr>
        <w:ind w:left="720" w:hanging="360"/>
      </w:pPr>
      <w:rPr>
        <w:b/>
        <w:bCs/>
        <w:color w:val="C45911"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8048E6"/>
    <w:multiLevelType w:val="hybridMultilevel"/>
    <w:tmpl w:val="443074D2"/>
    <w:lvl w:ilvl="0" w:tplc="2ED6578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75078"/>
    <w:multiLevelType w:val="hybridMultilevel"/>
    <w:tmpl w:val="C93CAC58"/>
    <w:lvl w:ilvl="0" w:tplc="2ED657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724D34"/>
    <w:multiLevelType w:val="hybridMultilevel"/>
    <w:tmpl w:val="1F7644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D90EC9"/>
    <w:multiLevelType w:val="hybridMultilevel"/>
    <w:tmpl w:val="1480C0D2"/>
    <w:lvl w:ilvl="0" w:tplc="04090009">
      <w:start w:val="1"/>
      <w:numFmt w:val="bullet"/>
      <w:lvlText w:val=""/>
      <w:lvlJc w:val="left"/>
      <w:pPr>
        <w:ind w:left="720" w:hanging="360"/>
      </w:pPr>
      <w:rPr>
        <w:rFonts w:ascii="Wingdings" w:hAnsi="Wingdings" w:hint="default"/>
        <w:b/>
        <w:bCs/>
        <w:color w:val="C45911" w:themeColor="accent2" w:themeShade="B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0B57458"/>
    <w:multiLevelType w:val="hybridMultilevel"/>
    <w:tmpl w:val="62D01D5A"/>
    <w:lvl w:ilvl="0" w:tplc="4A8C32BC">
      <w:start w:val="1"/>
      <w:numFmt w:val="decimal"/>
      <w:lvlText w:val="%1."/>
      <w:lvlJc w:val="left"/>
      <w:pPr>
        <w:ind w:left="63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A0333F"/>
    <w:multiLevelType w:val="hybridMultilevel"/>
    <w:tmpl w:val="4A169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995B2D"/>
    <w:multiLevelType w:val="hybridMultilevel"/>
    <w:tmpl w:val="0B30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532108"/>
    <w:multiLevelType w:val="hybridMultilevel"/>
    <w:tmpl w:val="1688A9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134C0F"/>
    <w:multiLevelType w:val="hybridMultilevel"/>
    <w:tmpl w:val="0FFEFE62"/>
    <w:lvl w:ilvl="0" w:tplc="9DDED92E">
      <w:start w:val="1"/>
      <w:numFmt w:val="decimal"/>
      <w:lvlText w:val="%1."/>
      <w:lvlJc w:val="left"/>
      <w:pPr>
        <w:ind w:left="1080" w:hanging="360"/>
      </w:pPr>
      <w:rPr>
        <w:rFonts w:hint="default"/>
      </w:rPr>
    </w:lvl>
    <w:lvl w:ilvl="1" w:tplc="A9A6E9B6">
      <w:start w:val="1"/>
      <w:numFmt w:val="decimal"/>
      <w:lvlText w:val="(%2)"/>
      <w:lvlJc w:val="left"/>
      <w:pPr>
        <w:ind w:left="1800" w:hanging="360"/>
      </w:pPr>
      <w:rPr>
        <w:rFonts w:ascii="Arial" w:hAnsi="Arial" w:cs="Arial" w:hint="default"/>
        <w:color w:val="333333"/>
        <w:sz w:val="22"/>
      </w:r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7" w15:restartNumberingAfterBreak="0">
    <w:nsid w:val="6CB22FBA"/>
    <w:multiLevelType w:val="hybridMultilevel"/>
    <w:tmpl w:val="BD8E8C98"/>
    <w:lvl w:ilvl="0" w:tplc="CFEC3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5358C6"/>
    <w:multiLevelType w:val="hybridMultilevel"/>
    <w:tmpl w:val="274E5AF2"/>
    <w:lvl w:ilvl="0" w:tplc="0409000F">
      <w:start w:val="1"/>
      <w:numFmt w:val="decimal"/>
      <w:lvlText w:val="%1."/>
      <w:lvlJc w:val="left"/>
      <w:pPr>
        <w:ind w:left="720" w:hanging="360"/>
      </w:pPr>
    </w:lvl>
    <w:lvl w:ilvl="1" w:tplc="939AFF1C">
      <w:start w:val="3"/>
      <w:numFmt w:val="bullet"/>
      <w:lvlText w:val="•"/>
      <w:lvlJc w:val="left"/>
      <w:pPr>
        <w:ind w:left="1800" w:hanging="72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2827A1"/>
    <w:multiLevelType w:val="hybridMultilevel"/>
    <w:tmpl w:val="1B04B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644404"/>
    <w:multiLevelType w:val="hybridMultilevel"/>
    <w:tmpl w:val="661C9BDA"/>
    <w:lvl w:ilvl="0" w:tplc="FFFFFFFF">
      <w:start w:val="1"/>
      <w:numFmt w:val="decimal"/>
      <w:lvlText w:val="%1."/>
      <w:lvlJc w:val="left"/>
      <w:pPr>
        <w:ind w:left="720" w:hanging="360"/>
      </w:pPr>
      <w:rPr>
        <w:rFonts w:eastAsia="Calibri" w:hint="default"/>
        <w:b/>
        <w:color w:val="C45911" w:themeColor="accent2" w:themeShade="B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66473592">
    <w:abstractNumId w:val="13"/>
  </w:num>
  <w:num w:numId="2" w16cid:durableId="1367558990">
    <w:abstractNumId w:val="8"/>
  </w:num>
  <w:num w:numId="3" w16cid:durableId="512576374">
    <w:abstractNumId w:val="9"/>
  </w:num>
  <w:num w:numId="4" w16cid:durableId="695734230">
    <w:abstractNumId w:val="4"/>
  </w:num>
  <w:num w:numId="5" w16cid:durableId="169412058">
    <w:abstractNumId w:val="10"/>
  </w:num>
  <w:num w:numId="6" w16cid:durableId="406653380">
    <w:abstractNumId w:val="18"/>
  </w:num>
  <w:num w:numId="7" w16cid:durableId="793519414">
    <w:abstractNumId w:val="14"/>
  </w:num>
  <w:num w:numId="8" w16cid:durableId="737243399">
    <w:abstractNumId w:val="19"/>
  </w:num>
  <w:num w:numId="9" w16cid:durableId="717819504">
    <w:abstractNumId w:val="0"/>
  </w:num>
  <w:num w:numId="10" w16cid:durableId="924456042">
    <w:abstractNumId w:val="12"/>
  </w:num>
  <w:num w:numId="11" w16cid:durableId="941036973">
    <w:abstractNumId w:val="6"/>
  </w:num>
  <w:num w:numId="12" w16cid:durableId="1706060005">
    <w:abstractNumId w:val="15"/>
  </w:num>
  <w:num w:numId="13" w16cid:durableId="1170295221">
    <w:abstractNumId w:val="7"/>
  </w:num>
  <w:num w:numId="14" w16cid:durableId="565533538">
    <w:abstractNumId w:val="1"/>
  </w:num>
  <w:num w:numId="15" w16cid:durableId="1588492693">
    <w:abstractNumId w:val="3"/>
  </w:num>
  <w:num w:numId="16" w16cid:durableId="1472021645">
    <w:abstractNumId w:val="5"/>
  </w:num>
  <w:num w:numId="17" w16cid:durableId="1729764907">
    <w:abstractNumId w:val="11"/>
  </w:num>
  <w:num w:numId="18" w16cid:durableId="403335755">
    <w:abstractNumId w:val="20"/>
  </w:num>
  <w:num w:numId="19" w16cid:durableId="850023448">
    <w:abstractNumId w:val="17"/>
  </w:num>
  <w:num w:numId="20" w16cid:durableId="1644044939">
    <w:abstractNumId w:val="16"/>
  </w:num>
  <w:num w:numId="21" w16cid:durableId="13442872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3FC"/>
    <w:rsid w:val="00000440"/>
    <w:rsid w:val="000C1670"/>
    <w:rsid w:val="00102F0B"/>
    <w:rsid w:val="001036A5"/>
    <w:rsid w:val="001337FA"/>
    <w:rsid w:val="001369EE"/>
    <w:rsid w:val="00144068"/>
    <w:rsid w:val="00145403"/>
    <w:rsid w:val="00151914"/>
    <w:rsid w:val="0016288F"/>
    <w:rsid w:val="001753C5"/>
    <w:rsid w:val="001A5874"/>
    <w:rsid w:val="001B3A78"/>
    <w:rsid w:val="002200E6"/>
    <w:rsid w:val="002302E8"/>
    <w:rsid w:val="00237EFC"/>
    <w:rsid w:val="002A04A0"/>
    <w:rsid w:val="002C0496"/>
    <w:rsid w:val="002C5916"/>
    <w:rsid w:val="002C77BC"/>
    <w:rsid w:val="003168E0"/>
    <w:rsid w:val="00316B07"/>
    <w:rsid w:val="003304E4"/>
    <w:rsid w:val="0036636A"/>
    <w:rsid w:val="00366A6A"/>
    <w:rsid w:val="003772BA"/>
    <w:rsid w:val="00394751"/>
    <w:rsid w:val="003E1171"/>
    <w:rsid w:val="00407DE0"/>
    <w:rsid w:val="00423703"/>
    <w:rsid w:val="00477639"/>
    <w:rsid w:val="00491043"/>
    <w:rsid w:val="004A2DEB"/>
    <w:rsid w:val="004D5E15"/>
    <w:rsid w:val="004F2903"/>
    <w:rsid w:val="004F3094"/>
    <w:rsid w:val="004F5D3C"/>
    <w:rsid w:val="0051119A"/>
    <w:rsid w:val="005428AA"/>
    <w:rsid w:val="005C2D0A"/>
    <w:rsid w:val="006275C5"/>
    <w:rsid w:val="006460EC"/>
    <w:rsid w:val="006733FC"/>
    <w:rsid w:val="00687D21"/>
    <w:rsid w:val="006975B0"/>
    <w:rsid w:val="006A1768"/>
    <w:rsid w:val="006B59B8"/>
    <w:rsid w:val="006E54A5"/>
    <w:rsid w:val="00700DC6"/>
    <w:rsid w:val="00723BBC"/>
    <w:rsid w:val="0074157C"/>
    <w:rsid w:val="00774C82"/>
    <w:rsid w:val="00777A2C"/>
    <w:rsid w:val="00780F78"/>
    <w:rsid w:val="007B3483"/>
    <w:rsid w:val="007C1070"/>
    <w:rsid w:val="007C735E"/>
    <w:rsid w:val="00852531"/>
    <w:rsid w:val="0086204C"/>
    <w:rsid w:val="008749E2"/>
    <w:rsid w:val="00880B21"/>
    <w:rsid w:val="008939B7"/>
    <w:rsid w:val="008A4F83"/>
    <w:rsid w:val="008D26BD"/>
    <w:rsid w:val="008D4A3D"/>
    <w:rsid w:val="00906E6A"/>
    <w:rsid w:val="009527DB"/>
    <w:rsid w:val="00963616"/>
    <w:rsid w:val="00970C45"/>
    <w:rsid w:val="009B52D9"/>
    <w:rsid w:val="009E2927"/>
    <w:rsid w:val="00A12B02"/>
    <w:rsid w:val="00A12B0C"/>
    <w:rsid w:val="00A15378"/>
    <w:rsid w:val="00A40482"/>
    <w:rsid w:val="00A41BE8"/>
    <w:rsid w:val="00A43B5D"/>
    <w:rsid w:val="00A47519"/>
    <w:rsid w:val="00A53E61"/>
    <w:rsid w:val="00A654F2"/>
    <w:rsid w:val="00AD37AF"/>
    <w:rsid w:val="00AE05CE"/>
    <w:rsid w:val="00AF7E13"/>
    <w:rsid w:val="00B11BD4"/>
    <w:rsid w:val="00B6774A"/>
    <w:rsid w:val="00B734EC"/>
    <w:rsid w:val="00BB010C"/>
    <w:rsid w:val="00BB6A32"/>
    <w:rsid w:val="00BB76CD"/>
    <w:rsid w:val="00BD64F6"/>
    <w:rsid w:val="00C06484"/>
    <w:rsid w:val="00C10DCA"/>
    <w:rsid w:val="00C30D2E"/>
    <w:rsid w:val="00C51A6D"/>
    <w:rsid w:val="00C633AA"/>
    <w:rsid w:val="00C65E64"/>
    <w:rsid w:val="00C83731"/>
    <w:rsid w:val="00C85C85"/>
    <w:rsid w:val="00C97C38"/>
    <w:rsid w:val="00CC5973"/>
    <w:rsid w:val="00CC7E45"/>
    <w:rsid w:val="00D0006F"/>
    <w:rsid w:val="00D04DD0"/>
    <w:rsid w:val="00D1290F"/>
    <w:rsid w:val="00D16921"/>
    <w:rsid w:val="00D91227"/>
    <w:rsid w:val="00DA04EE"/>
    <w:rsid w:val="00DA0916"/>
    <w:rsid w:val="00DB6665"/>
    <w:rsid w:val="00DC781C"/>
    <w:rsid w:val="00DD3925"/>
    <w:rsid w:val="00DF29CC"/>
    <w:rsid w:val="00E2193A"/>
    <w:rsid w:val="00E23A1C"/>
    <w:rsid w:val="00E31B4F"/>
    <w:rsid w:val="00E41671"/>
    <w:rsid w:val="00E87CB8"/>
    <w:rsid w:val="00EE1F88"/>
    <w:rsid w:val="00EE23F1"/>
    <w:rsid w:val="00EE296D"/>
    <w:rsid w:val="00EE6082"/>
    <w:rsid w:val="00EF000A"/>
    <w:rsid w:val="00F2274A"/>
    <w:rsid w:val="00F52572"/>
    <w:rsid w:val="00F55A06"/>
    <w:rsid w:val="00F64C5D"/>
    <w:rsid w:val="00F6630D"/>
    <w:rsid w:val="00FB09FB"/>
    <w:rsid w:val="00FD10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42A55"/>
  <w15:chartTrackingRefBased/>
  <w15:docId w15:val="{79FCBF12-C3C6-4EA0-B3B8-F2781AF1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List Paragraph (numbered (a)),First Level Outline,Colorful List - Accent 11,List_Paragraph,Multilevel para_II,MC Paragraphe Liste,Bullet List,FooterText,Colorful List - Accent 111"/>
    <w:basedOn w:val="Normal"/>
    <w:link w:val="ListParagraphChar"/>
    <w:uiPriority w:val="34"/>
    <w:qFormat/>
    <w:rsid w:val="006733FC"/>
    <w:pPr>
      <w:ind w:left="720"/>
      <w:contextualSpacing/>
    </w:pPr>
  </w:style>
  <w:style w:type="paragraph" w:styleId="BalloonText">
    <w:name w:val="Balloon Text"/>
    <w:basedOn w:val="Normal"/>
    <w:link w:val="BalloonTextChar"/>
    <w:uiPriority w:val="99"/>
    <w:semiHidden/>
    <w:unhideWhenUsed/>
    <w:rsid w:val="00EE60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082"/>
    <w:rPr>
      <w:rFonts w:ascii="Segoe UI" w:hAnsi="Segoe UI" w:cs="Segoe UI"/>
      <w:sz w:val="18"/>
      <w:szCs w:val="18"/>
    </w:rPr>
  </w:style>
  <w:style w:type="character" w:customStyle="1" w:styleId="ListParagraphChar">
    <w:name w:val="List Paragraph Char"/>
    <w:aliases w:val="MCHIP_list paragraph Char,List Paragraph1 Char,Recommendation Char,List Paragraph (numbered (a)) Char,First Level Outline Char,Colorful List - Accent 11 Char,List_Paragraph Char,Multilevel para_II Char,MC Paragraphe Liste Char"/>
    <w:link w:val="ListParagraph"/>
    <w:uiPriority w:val="34"/>
    <w:qFormat/>
    <w:locked/>
    <w:rsid w:val="001A5874"/>
  </w:style>
  <w:style w:type="character" w:styleId="CommentReference">
    <w:name w:val="annotation reference"/>
    <w:basedOn w:val="DefaultParagraphFont"/>
    <w:uiPriority w:val="99"/>
    <w:semiHidden/>
    <w:unhideWhenUsed/>
    <w:rsid w:val="00D1290F"/>
    <w:rPr>
      <w:sz w:val="16"/>
      <w:szCs w:val="16"/>
    </w:rPr>
  </w:style>
  <w:style w:type="paragraph" w:styleId="CommentText">
    <w:name w:val="annotation text"/>
    <w:basedOn w:val="Normal"/>
    <w:link w:val="CommentTextChar"/>
    <w:uiPriority w:val="99"/>
    <w:semiHidden/>
    <w:unhideWhenUsed/>
    <w:rsid w:val="00D1290F"/>
    <w:pPr>
      <w:spacing w:line="240" w:lineRule="auto"/>
    </w:pPr>
    <w:rPr>
      <w:sz w:val="20"/>
      <w:szCs w:val="20"/>
    </w:rPr>
  </w:style>
  <w:style w:type="character" w:customStyle="1" w:styleId="CommentTextChar">
    <w:name w:val="Comment Text Char"/>
    <w:basedOn w:val="DefaultParagraphFont"/>
    <w:link w:val="CommentText"/>
    <w:uiPriority w:val="99"/>
    <w:semiHidden/>
    <w:rsid w:val="00D1290F"/>
    <w:rPr>
      <w:sz w:val="20"/>
      <w:szCs w:val="20"/>
    </w:rPr>
  </w:style>
  <w:style w:type="paragraph" w:styleId="CommentSubject">
    <w:name w:val="annotation subject"/>
    <w:basedOn w:val="CommentText"/>
    <w:next w:val="CommentText"/>
    <w:link w:val="CommentSubjectChar"/>
    <w:uiPriority w:val="99"/>
    <w:semiHidden/>
    <w:unhideWhenUsed/>
    <w:rsid w:val="00D1290F"/>
    <w:rPr>
      <w:b/>
      <w:bCs/>
    </w:rPr>
  </w:style>
  <w:style w:type="character" w:customStyle="1" w:styleId="CommentSubjectChar">
    <w:name w:val="Comment Subject Char"/>
    <w:basedOn w:val="CommentTextChar"/>
    <w:link w:val="CommentSubject"/>
    <w:uiPriority w:val="99"/>
    <w:semiHidden/>
    <w:rsid w:val="00D1290F"/>
    <w:rPr>
      <w:b/>
      <w:bCs/>
      <w:sz w:val="20"/>
      <w:szCs w:val="20"/>
    </w:rPr>
  </w:style>
  <w:style w:type="table" w:styleId="TableGrid">
    <w:name w:val="Table Grid"/>
    <w:basedOn w:val="TableNormal"/>
    <w:uiPriority w:val="39"/>
    <w:rsid w:val="009B5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5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2D9"/>
  </w:style>
  <w:style w:type="paragraph" w:styleId="Footer">
    <w:name w:val="footer"/>
    <w:basedOn w:val="Normal"/>
    <w:link w:val="FooterChar"/>
    <w:uiPriority w:val="99"/>
    <w:unhideWhenUsed/>
    <w:rsid w:val="009B5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2D9"/>
  </w:style>
  <w:style w:type="character" w:styleId="Strong">
    <w:name w:val="Strong"/>
    <w:basedOn w:val="DefaultParagraphFont"/>
    <w:uiPriority w:val="22"/>
    <w:qFormat/>
    <w:rsid w:val="00780F78"/>
    <w:rPr>
      <w:b/>
      <w:bCs/>
    </w:rPr>
  </w:style>
  <w:style w:type="character" w:styleId="Hyperlink">
    <w:name w:val="Hyperlink"/>
    <w:basedOn w:val="DefaultParagraphFont"/>
    <w:uiPriority w:val="99"/>
    <w:unhideWhenUsed/>
    <w:rsid w:val="00EE23F1"/>
    <w:rPr>
      <w:color w:val="0563C1" w:themeColor="hyperlink"/>
      <w:u w:val="single"/>
    </w:rPr>
  </w:style>
  <w:style w:type="paragraph" w:styleId="BodyText">
    <w:name w:val="Body Text"/>
    <w:basedOn w:val="Normal"/>
    <w:link w:val="BodyTextChar"/>
    <w:uiPriority w:val="1"/>
    <w:qFormat/>
    <w:rsid w:val="006460EC"/>
    <w:pPr>
      <w:widowControl w:val="0"/>
      <w:autoSpaceDE w:val="0"/>
      <w:autoSpaceDN w:val="0"/>
      <w:spacing w:after="0" w:line="240" w:lineRule="auto"/>
      <w:ind w:left="1112"/>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6460EC"/>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460EC"/>
    <w:pPr>
      <w:widowControl w:val="0"/>
      <w:autoSpaceDE w:val="0"/>
      <w:autoSpaceDN w:val="0"/>
      <w:spacing w:after="0" w:line="240" w:lineRule="auto"/>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1B3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6789D-54C6-40DC-8510-70C396F9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4274</TotalTime>
  <Pages>7</Pages>
  <Words>2248</Words>
  <Characters>12819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Asadullah Azami</dc:creator>
  <cp:keywords/>
  <dc:description/>
  <cp:lastModifiedBy>Naeem Arbab</cp:lastModifiedBy>
  <cp:revision>36</cp:revision>
  <cp:lastPrinted>2019-12-22T05:18:00Z</cp:lastPrinted>
  <dcterms:created xsi:type="dcterms:W3CDTF">2019-12-22T05:23:00Z</dcterms:created>
  <dcterms:modified xsi:type="dcterms:W3CDTF">2024-01-16T07:10:00Z</dcterms:modified>
</cp:coreProperties>
</file>