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DF" w:rsidRDefault="00691B02" w:rsidP="00691B02">
      <w:pPr>
        <w:bidi/>
      </w:pPr>
      <w:r>
        <w:t>-    </w:t>
      </w:r>
      <w:r>
        <w:rPr>
          <w:rtl/>
        </w:rPr>
        <w:t>تهیه وتدارک رنگ ،ضدزنگ ونصب جالی گبین وال دوقلم چپرکت یک منزله ودومنزله</w:t>
      </w:r>
      <w:r>
        <w:t>.</w:t>
      </w:r>
      <w:r>
        <w:br/>
        <w:t>2-    </w:t>
      </w:r>
      <w:r>
        <w:rPr>
          <w:rtl/>
        </w:rPr>
        <w:t>تهیه وتدارک دوقلم بوت افرادی زرد قطعات خاص وبوت افسری مورد ضرورت قوای پولیس</w:t>
      </w:r>
      <w:r>
        <w:t>.</w:t>
      </w:r>
      <w:r>
        <w:br/>
        <w:t> </w:t>
      </w:r>
      <w:r>
        <w:rPr>
          <w:rtl/>
        </w:rPr>
        <w:t>اشتراک نموده و کاپی شرطنامه های  مربوطه را از ریاست تدارکات وزارت امور داخله بدست آورده، آفر های خویش را مطابق شرایط مندرج شرطنامه طبق قانون وطرزالعمل تدارکات طور سربسته از تاریخ نشراعلان الی (7 روز تقویمی) به ریاست تدارکات وزارت امورداخله واقع سرک 80 متره میدان هوایی بین المللی کابل افغانستان ارایه نمایند. آفر های نا وقت رسیده و انترنیتی قابل پذیرش نمی باشد و همچنان تضمین آفر به شکل ضمانت بانکی طبق شرطنامه اخذ میگردد، جلسه آفر گشایی هم زمان با ختم میعاد تسلیمی آفر ها در مقر ریاست تدارکات وزارت امور داخله تدویر میگردد</w:t>
      </w:r>
      <w:r>
        <w:t>. </w:t>
      </w:r>
      <w:r>
        <w:br/>
      </w:r>
      <w:r>
        <w:rPr>
          <w:rtl/>
        </w:rPr>
        <w:t>نوت: شرطنامه از طرف ریاست تدارکات توزیع میگردد. اگر کدام تفاوت میان شرطنامه و اعلان دعوت به داوطلبی موجود باشد متن شرطنامه مدار اعتبار است</w:t>
      </w:r>
      <w:r>
        <w:t>. </w:t>
      </w:r>
      <w:r>
        <w:br/>
        <w:t> </w:t>
      </w:r>
      <w:bookmarkStart w:id="0" w:name="_GoBack"/>
      <w:bookmarkEnd w:id="0"/>
    </w:p>
    <w:sectPr w:rsidR="0045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02"/>
    <w:rsid w:val="006366A9"/>
    <w:rsid w:val="00691B02"/>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A1BE4-FB23-43CA-B740-EE7F20A3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2024-01-06T10:33:00Z</dcterms:created>
  <dcterms:modified xsi:type="dcterms:W3CDTF">2024-01-06T10:33:00Z</dcterms:modified>
</cp:coreProperties>
</file>